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7D" w:rsidRPr="00F5137D" w:rsidRDefault="00F5137D" w:rsidP="00F5137D">
      <w:pPr>
        <w:shd w:val="clear" w:color="auto" w:fill="FFFFFF"/>
        <w:jc w:val="center"/>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FF"/>
          <w:sz w:val="28"/>
          <w:szCs w:val="28"/>
          <w:lang w:val="es-CO" w:eastAsia="es-ES_tradnl"/>
        </w:rPr>
        <w:t>OFICIO Nº 138 [002562]</w:t>
      </w:r>
    </w:p>
    <w:p w:rsidR="00F5137D" w:rsidRPr="00F5137D" w:rsidRDefault="00F5137D" w:rsidP="00F5137D">
      <w:pPr>
        <w:shd w:val="clear" w:color="auto" w:fill="FFFFFF"/>
        <w:jc w:val="center"/>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FF"/>
          <w:sz w:val="28"/>
          <w:szCs w:val="28"/>
          <w:lang w:val="es-CO" w:eastAsia="es-ES_tradnl"/>
        </w:rPr>
        <w:t>04-02-2019</w:t>
      </w:r>
    </w:p>
    <w:p w:rsidR="00F5137D" w:rsidRPr="00F5137D" w:rsidRDefault="00F5137D" w:rsidP="00F5137D">
      <w:pPr>
        <w:shd w:val="clear" w:color="auto" w:fill="FFFFFF"/>
        <w:jc w:val="center"/>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FF"/>
          <w:sz w:val="28"/>
          <w:szCs w:val="28"/>
          <w:lang w:val="es-CO" w:eastAsia="es-ES_tradnl"/>
        </w:rPr>
        <w:t>DIAN</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FF"/>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FF"/>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Subdirección de Gestión Normativa y Doctrina</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Bogotá, D.C.</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100208221 – 000138</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00"/>
          <w:sz w:val="18"/>
          <w:szCs w:val="18"/>
          <w:lang w:val="es-CO" w:eastAsia="es-ES_tradnl"/>
        </w:rPr>
        <w:t>Ref: </w:t>
      </w:r>
      <w:r w:rsidRPr="00F5137D">
        <w:rPr>
          <w:rFonts w:ascii="Segoe UI" w:eastAsia="Times New Roman" w:hAnsi="Segoe UI" w:cs="Segoe UI"/>
          <w:color w:val="000000"/>
          <w:sz w:val="18"/>
          <w:szCs w:val="18"/>
          <w:lang w:val="es-CO" w:eastAsia="es-ES_tradnl"/>
        </w:rPr>
        <w:t>Radicado 100074414 del 06/11/2018</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1661"/>
        <w:gridCol w:w="272"/>
        <w:gridCol w:w="272"/>
        <w:gridCol w:w="6633"/>
      </w:tblGrid>
      <w:tr w:rsidR="00F5137D" w:rsidRPr="00F5137D" w:rsidTr="00F5137D">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Impuesto Sobre las Ventas – IVA</w:t>
            </w:r>
          </w:p>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Impuesto sobre la renta y complementarios</w:t>
            </w:r>
          </w:p>
        </w:tc>
      </w:tr>
      <w:tr w:rsidR="00F5137D" w:rsidRPr="00F5137D" w:rsidTr="00F5137D">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TRATAMIENTO DEL IMPUESTO SOBRE LAS VENTAS EN SERVICIOS PRESTADOS DESDE EL EXTERIOR.</w:t>
            </w:r>
          </w:p>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Ingresos de Fuente Nacional</w:t>
            </w:r>
          </w:p>
        </w:tc>
      </w:tr>
      <w:tr w:rsidR="00F5137D" w:rsidRPr="00F5137D" w:rsidTr="00F5137D">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b/>
                <w:bCs/>
                <w:sz w:val="20"/>
                <w:szCs w:val="20"/>
                <w:lang w:val="es-CO" w:eastAsia="es-ES_tradnl"/>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Artículos </w:t>
            </w:r>
            <w:hyperlink r:id="rId4" w:tooltip="Estatuto Tributario CETA" w:history="1">
              <w:r w:rsidRPr="00F5137D">
                <w:rPr>
                  <w:rFonts w:ascii="Segoe UI" w:eastAsia="Times New Roman" w:hAnsi="Segoe UI" w:cs="Segoe UI"/>
                  <w:color w:val="0089E1"/>
                  <w:sz w:val="20"/>
                  <w:szCs w:val="20"/>
                  <w:u w:val="single"/>
                  <w:lang w:val="es-CO" w:eastAsia="es-ES_tradnl"/>
                </w:rPr>
                <w:t>24</w:t>
              </w:r>
            </w:hyperlink>
            <w:r w:rsidRPr="00F5137D">
              <w:rPr>
                <w:rFonts w:ascii="Segoe UI" w:eastAsia="Times New Roman" w:hAnsi="Segoe UI" w:cs="Segoe UI"/>
                <w:sz w:val="20"/>
                <w:szCs w:val="20"/>
                <w:lang w:val="es-CO" w:eastAsia="es-ES_tradnl"/>
              </w:rPr>
              <w:t>, </w:t>
            </w:r>
            <w:hyperlink r:id="rId5" w:tooltip="Estatuto Tributario CETA" w:history="1">
              <w:r w:rsidRPr="00F5137D">
                <w:rPr>
                  <w:rFonts w:ascii="Segoe UI" w:eastAsia="Times New Roman" w:hAnsi="Segoe UI" w:cs="Segoe UI"/>
                  <w:color w:val="0089E1"/>
                  <w:sz w:val="20"/>
                  <w:szCs w:val="20"/>
                  <w:u w:val="single"/>
                  <w:lang w:val="es-CO" w:eastAsia="es-ES_tradnl"/>
                </w:rPr>
                <w:t>406</w:t>
              </w:r>
            </w:hyperlink>
            <w:r w:rsidRPr="00F5137D">
              <w:rPr>
                <w:rFonts w:ascii="Segoe UI" w:eastAsia="Times New Roman" w:hAnsi="Segoe UI" w:cs="Segoe UI"/>
                <w:sz w:val="20"/>
                <w:szCs w:val="20"/>
                <w:lang w:val="es-CO" w:eastAsia="es-ES_tradnl"/>
              </w:rPr>
              <w:t>, </w:t>
            </w:r>
            <w:hyperlink r:id="rId6" w:tooltip="Estatuto Tributario CETA" w:history="1">
              <w:r w:rsidRPr="00F5137D">
                <w:rPr>
                  <w:rFonts w:ascii="Segoe UI" w:eastAsia="Times New Roman" w:hAnsi="Segoe UI" w:cs="Segoe UI"/>
                  <w:color w:val="0089E1"/>
                  <w:sz w:val="20"/>
                  <w:szCs w:val="20"/>
                  <w:u w:val="single"/>
                  <w:lang w:val="es-CO" w:eastAsia="es-ES_tradnl"/>
                </w:rPr>
                <w:t>420</w:t>
              </w:r>
            </w:hyperlink>
            <w:r w:rsidRPr="00F5137D">
              <w:rPr>
                <w:rFonts w:ascii="Segoe UI" w:eastAsia="Times New Roman" w:hAnsi="Segoe UI" w:cs="Segoe UI"/>
                <w:sz w:val="20"/>
                <w:szCs w:val="20"/>
                <w:lang w:val="es-CO" w:eastAsia="es-ES_tradnl"/>
              </w:rPr>
              <w:t>, </w:t>
            </w:r>
            <w:hyperlink r:id="rId7" w:tooltip="Estatuto Tributario CETA" w:history="1">
              <w:r w:rsidRPr="00F5137D">
                <w:rPr>
                  <w:rFonts w:ascii="Segoe UI" w:eastAsia="Times New Roman" w:hAnsi="Segoe UI" w:cs="Segoe UI"/>
                  <w:color w:val="0089E1"/>
                  <w:sz w:val="20"/>
                  <w:szCs w:val="20"/>
                  <w:u w:val="single"/>
                  <w:lang w:val="es-CO" w:eastAsia="es-ES_tradnl"/>
                </w:rPr>
                <w:t>437</w:t>
              </w:r>
            </w:hyperlink>
            <w:r w:rsidRPr="00F5137D">
              <w:rPr>
                <w:rFonts w:ascii="Segoe UI" w:eastAsia="Times New Roman" w:hAnsi="Segoe UI" w:cs="Segoe UI"/>
                <w:sz w:val="20"/>
                <w:szCs w:val="20"/>
                <w:lang w:val="es-CO" w:eastAsia="es-ES_tradnl"/>
              </w:rPr>
              <w:t> del Estatuto Tributario</w:t>
            </w:r>
          </w:p>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Resolución 51 del 19 de octubre de 2018</w:t>
            </w:r>
          </w:p>
          <w:p w:rsidR="00F5137D" w:rsidRPr="00F5137D" w:rsidRDefault="00F5137D" w:rsidP="00F5137D">
            <w:pPr>
              <w:jc w:val="both"/>
              <w:rPr>
                <w:rFonts w:ascii="Arial" w:eastAsia="Times New Roman" w:hAnsi="Arial" w:cs="Arial"/>
                <w:lang w:val="es-CO" w:eastAsia="es-ES_tradnl"/>
              </w:rPr>
            </w:pPr>
            <w:r w:rsidRPr="00F5137D">
              <w:rPr>
                <w:rFonts w:ascii="Segoe UI" w:eastAsia="Times New Roman" w:hAnsi="Segoe UI" w:cs="Segoe UI"/>
                <w:sz w:val="20"/>
                <w:szCs w:val="20"/>
                <w:lang w:val="es-CO" w:eastAsia="es-ES_tradnl"/>
              </w:rPr>
              <w:t>Oficio 37735 del 21 de junio de 2005</w:t>
            </w:r>
          </w:p>
        </w:tc>
      </w:tr>
    </w:tbl>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Mediante el radicado de la referencia pregunta si la interpretación contenida en el Oficio 37735 del 21 de junio de 2005 continúa vigente, luego de las modificaciones que trajo la Ley 1819 de 2016 y si los servicios prestados bajo los supuestos planteados en dicha doctrina están gravados</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Sobre el particular se considera:</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En el Oficio 37735 del 21 de junio de 2005 se concluyó, con base en lo analizado en el Concepto 019265 del 7 de abril de 2005, que los ingresos por servicios de acceso satelital fuera de la órbita geoestacionaria colombiana, obtenidos por extranjeros sin residencia o domicilio en Colombia, no están sometidos al impuesto sobre la renta y complementarios en consideración a lo dispuesto en el </w:t>
      </w:r>
      <w:hyperlink r:id="rId8" w:tooltip="Estatuto Tributario CETA" w:history="1">
        <w:r w:rsidRPr="00F5137D">
          <w:rPr>
            <w:rFonts w:ascii="Segoe UI" w:eastAsia="Times New Roman" w:hAnsi="Segoe UI" w:cs="Segoe UI"/>
            <w:color w:val="0089E1"/>
            <w:sz w:val="18"/>
            <w:szCs w:val="18"/>
            <w:u w:val="single"/>
            <w:lang w:val="es-CO" w:eastAsia="es-ES_tradnl"/>
          </w:rPr>
          <w:t>artículo 24</w:t>
        </w:r>
      </w:hyperlink>
      <w:r w:rsidRPr="00F5137D">
        <w:rPr>
          <w:rFonts w:ascii="Segoe UI" w:eastAsia="Times New Roman" w:hAnsi="Segoe UI" w:cs="Segoe UI"/>
          <w:color w:val="000000"/>
          <w:sz w:val="18"/>
          <w:szCs w:val="18"/>
          <w:lang w:val="es-CO" w:eastAsia="es-ES_tradnl"/>
        </w:rPr>
        <w:t> del Estatuto Tributario.</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Frente a la interpretación anteriormente expuesta, el mencionado oficio precisó además que, si el satélite está ubicado en la órbita geoestacionaria colombiana, los ingresos se consideran de fuente nacional y, por consiguiente, los pagos o abonos en cuenta a favor del proveedor del exterior se encuentran gravados con el impuesto sobre la renta, el cual se recauda a través del mecanismo de la retención en la fuente por pagos al exterior.</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Para este despacho la anterior tesis no sufrió modificación luego de la entrada en vigencia de la Ley 1819 de 2016, esto porque lo dispuesto en el </w:t>
      </w:r>
      <w:hyperlink r:id="rId9" w:tooltip="Estatuto Tributario CETA" w:history="1">
        <w:r w:rsidRPr="00F5137D">
          <w:rPr>
            <w:rFonts w:ascii="Segoe UI" w:eastAsia="Times New Roman" w:hAnsi="Segoe UI" w:cs="Segoe UI"/>
            <w:color w:val="0089E1"/>
            <w:sz w:val="18"/>
            <w:szCs w:val="18"/>
            <w:u w:val="single"/>
            <w:lang w:val="es-CO" w:eastAsia="es-ES_tradnl"/>
          </w:rPr>
          <w:t>artículo 24</w:t>
        </w:r>
      </w:hyperlink>
      <w:r w:rsidRPr="00F5137D">
        <w:rPr>
          <w:rFonts w:ascii="Segoe UI" w:eastAsia="Times New Roman" w:hAnsi="Segoe UI" w:cs="Segoe UI"/>
          <w:color w:val="000000"/>
          <w:sz w:val="18"/>
          <w:szCs w:val="18"/>
          <w:lang w:val="es-CO" w:eastAsia="es-ES_tradnl"/>
        </w:rPr>
        <w:t> del Estatuto Tributario que sirvió de base para el análisis se mantiene.</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En efecto, dentro del concepto de ingresos de fuente nacional los provenientes de la prestación de servicios dentro de su territorio, de manera permanente o transitoria, con o sin establecimiento propio; en consonancia con este principio, tratándose de pagos al exterior, los artículos </w:t>
      </w:r>
      <w:hyperlink r:id="rId10" w:tooltip="Estatuto Tributario CETA" w:history="1">
        <w:r w:rsidRPr="00F5137D">
          <w:rPr>
            <w:rFonts w:ascii="Segoe UI" w:eastAsia="Times New Roman" w:hAnsi="Segoe UI" w:cs="Segoe UI"/>
            <w:color w:val="0089E1"/>
            <w:sz w:val="18"/>
            <w:szCs w:val="18"/>
            <w:u w:val="single"/>
            <w:lang w:val="es-CO" w:eastAsia="es-ES_tradnl"/>
          </w:rPr>
          <w:t>406</w:t>
        </w:r>
      </w:hyperlink>
      <w:r w:rsidRPr="00F5137D">
        <w:rPr>
          <w:rFonts w:ascii="Segoe UI" w:eastAsia="Times New Roman" w:hAnsi="Segoe UI" w:cs="Segoe UI"/>
          <w:color w:val="000000"/>
          <w:sz w:val="18"/>
          <w:szCs w:val="18"/>
          <w:lang w:val="es-CO" w:eastAsia="es-ES_tradnl"/>
        </w:rPr>
        <w:t> y siguientes de este estatuto establecen lo correspondiente a la retención en la fuente, que parte de la base que se trate de pagos o abonos en cuenta por concepto de rentas sujetas a impuesto en Colombia, supuesto normativo que se mantiene pese a los cambios que trajo la ley en comento.</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Por su parte, lo dispuesto en el </w:t>
      </w:r>
      <w:hyperlink r:id="rId11" w:tooltip="Estatuto Tributario CETA" w:history="1">
        <w:r w:rsidRPr="00F5137D">
          <w:rPr>
            <w:rFonts w:ascii="Segoe UI" w:eastAsia="Times New Roman" w:hAnsi="Segoe UI" w:cs="Segoe UI"/>
            <w:color w:val="0089E1"/>
            <w:sz w:val="18"/>
            <w:szCs w:val="18"/>
            <w:u w:val="single"/>
            <w:lang w:val="es-CO" w:eastAsia="es-ES_tradnl"/>
          </w:rPr>
          <w:t>artículo 420</w:t>
        </w:r>
      </w:hyperlink>
      <w:r w:rsidRPr="00F5137D">
        <w:rPr>
          <w:rFonts w:ascii="Segoe UI" w:eastAsia="Times New Roman" w:hAnsi="Segoe UI" w:cs="Segoe UI"/>
          <w:color w:val="000000"/>
          <w:sz w:val="18"/>
          <w:szCs w:val="18"/>
          <w:lang w:val="es-CO" w:eastAsia="es-ES_tradnl"/>
        </w:rPr>
        <w:t> del Estatuto Tributario fue modificado por el artículo 173 de la Ley 1819 de 2016, respecto de la prestación de servicios, pues estos se encuentran gravados en Colombia sea que se presten en el territorio nacional o desde el exterior, con excepción de los expresamente excluidos.</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xml:space="preserve">Así los servicios prestados desde el exterior y los intangibles adquiridos o licenciados también desde el exterior se entienden adquiridos en el territorio nacional causándose el impuesto, cuando en relación con los usuarios </w:t>
      </w:r>
      <w:r w:rsidRPr="00F5137D">
        <w:rPr>
          <w:rFonts w:ascii="Segoe UI" w:eastAsia="Times New Roman" w:hAnsi="Segoe UI" w:cs="Segoe UI"/>
          <w:color w:val="000000"/>
          <w:sz w:val="18"/>
          <w:szCs w:val="18"/>
          <w:lang w:val="es-CO" w:eastAsia="es-ES_tradnl"/>
        </w:rPr>
        <w:lastRenderedPageBreak/>
        <w:t>directos o destinatarios de los mismos se cumpla alguna de las siguientes condiciones (i) residencia fiscal en Colombia, (ii) tener establecimiento permanente en Colombia o (iii) la sede de su actividad económica esté en el territorio nacional.</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A continuación, este despacho se permite trascribir los apartes pertinentes del </w:t>
      </w:r>
      <w:hyperlink r:id="rId12" w:tooltip="Estatuto Tributario CETA" w:history="1">
        <w:r w:rsidRPr="00F5137D">
          <w:rPr>
            <w:rFonts w:ascii="Segoe UI" w:eastAsia="Times New Roman" w:hAnsi="Segoe UI" w:cs="Segoe UI"/>
            <w:color w:val="0089E1"/>
            <w:sz w:val="18"/>
            <w:szCs w:val="18"/>
            <w:u w:val="single"/>
            <w:lang w:val="es-CO" w:eastAsia="es-ES_tradnl"/>
          </w:rPr>
          <w:t>artículo 420</w:t>
        </w:r>
      </w:hyperlink>
      <w:r w:rsidRPr="00F5137D">
        <w:rPr>
          <w:rFonts w:ascii="Segoe UI" w:eastAsia="Times New Roman" w:hAnsi="Segoe UI" w:cs="Segoe UI"/>
          <w:color w:val="000000"/>
          <w:sz w:val="18"/>
          <w:szCs w:val="18"/>
          <w:lang w:val="es-CO" w:eastAsia="es-ES_tradnl"/>
        </w:rPr>
        <w:t>:</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hyperlink r:id="rId13" w:tooltip="Estatuto Tributario CETA" w:history="1">
        <w:r w:rsidRPr="00F5137D">
          <w:rPr>
            <w:rFonts w:ascii="Segoe UI" w:eastAsia="Times New Roman" w:hAnsi="Segoe UI" w:cs="Segoe UI"/>
            <w:b/>
            <w:bCs/>
            <w:i/>
            <w:iCs/>
            <w:color w:val="0089E1"/>
            <w:sz w:val="18"/>
            <w:szCs w:val="18"/>
            <w:u w:val="single"/>
            <w:lang w:val="es-CO" w:eastAsia="es-ES_tradnl"/>
          </w:rPr>
          <w:t>Artículo 420</w:t>
        </w:r>
      </w:hyperlink>
      <w:r w:rsidRPr="00F5137D">
        <w:rPr>
          <w:rFonts w:ascii="Segoe UI" w:eastAsia="Times New Roman" w:hAnsi="Segoe UI" w:cs="Segoe UI"/>
          <w:b/>
          <w:bCs/>
          <w:i/>
          <w:iCs/>
          <w:color w:val="000000"/>
          <w:sz w:val="18"/>
          <w:szCs w:val="18"/>
          <w:lang w:val="es-CO" w:eastAsia="es-ES_tradnl"/>
        </w:rPr>
        <w:t>. Hechos sobre los que recae el impuesto.</w:t>
      </w:r>
      <w:r w:rsidRPr="00F5137D">
        <w:rPr>
          <w:rFonts w:ascii="Segoe UI" w:eastAsia="Times New Roman" w:hAnsi="Segoe UI" w:cs="Segoe UI"/>
          <w:i/>
          <w:iCs/>
          <w:color w:val="000000"/>
          <w:sz w:val="18"/>
          <w:szCs w:val="18"/>
          <w:lang w:val="es-CO" w:eastAsia="es-ES_tradnl"/>
        </w:rPr>
        <w:t> El impuesto a las ventas se aplicará sobre:</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i/>
          <w:iCs/>
          <w:color w:val="000000"/>
          <w:sz w:val="18"/>
          <w:szCs w:val="18"/>
          <w:lang w:val="es-CO" w:eastAsia="es-ES_tradnl"/>
        </w:rPr>
        <w:t> </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i/>
          <w:iCs/>
          <w:color w:val="000000"/>
          <w:sz w:val="18"/>
          <w:szCs w:val="18"/>
          <w:lang w:val="es-CO" w:eastAsia="es-ES_tradnl"/>
        </w:rPr>
        <w:t>(…)</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i/>
          <w:iCs/>
          <w:color w:val="000000"/>
          <w:sz w:val="18"/>
          <w:szCs w:val="18"/>
          <w:lang w:val="es-CO" w:eastAsia="es-ES_tradnl"/>
        </w:rPr>
        <w:t>c) La prestación de servicios en el territorio nacional, o desde el exterior, con excepción de los expresamente excluidos;</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i/>
          <w:iCs/>
          <w:color w:val="000000"/>
          <w:sz w:val="18"/>
          <w:szCs w:val="18"/>
          <w:lang w:val="es-CO" w:eastAsia="es-ES_tradnl"/>
        </w:rPr>
        <w:t> </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b/>
          <w:bCs/>
          <w:i/>
          <w:iCs/>
          <w:color w:val="000000"/>
          <w:sz w:val="18"/>
          <w:szCs w:val="18"/>
          <w:lang w:val="es-CO" w:eastAsia="es-ES_tradnl"/>
        </w:rPr>
        <w:t>PARÁGRAFO 3o.</w:t>
      </w:r>
      <w:r w:rsidRPr="00F5137D">
        <w:rPr>
          <w:rFonts w:ascii="Segoe UI" w:eastAsia="Times New Roman" w:hAnsi="Segoe UI" w:cs="Segoe UI"/>
          <w:i/>
          <w:iCs/>
          <w:color w:val="000000"/>
          <w:sz w:val="18"/>
          <w:szCs w:val="18"/>
          <w:lang w:val="es-CO" w:eastAsia="es-ES_tradnl"/>
        </w:rPr>
        <w:t> 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F5137D" w:rsidRPr="00F5137D" w:rsidRDefault="00F5137D" w:rsidP="00F5137D">
      <w:pPr>
        <w:shd w:val="clear" w:color="auto" w:fill="FFFFFF"/>
        <w:ind w:left="180"/>
        <w:jc w:val="both"/>
        <w:rPr>
          <w:rFonts w:ascii="Arial" w:eastAsia="Times New Roman" w:hAnsi="Arial" w:cs="Arial"/>
          <w:color w:val="000000"/>
          <w:sz w:val="18"/>
          <w:szCs w:val="18"/>
          <w:lang w:val="es-CO" w:eastAsia="es-ES_tradnl"/>
        </w:rPr>
      </w:pPr>
      <w:r w:rsidRPr="00F5137D">
        <w:rPr>
          <w:rFonts w:ascii="Segoe UI" w:eastAsia="Times New Roman" w:hAnsi="Segoe UI" w:cs="Segoe UI"/>
          <w:i/>
          <w:iCs/>
          <w:color w:val="000000"/>
          <w:sz w:val="18"/>
          <w:szCs w:val="18"/>
          <w:lang w:val="es-CO" w:eastAsia="es-ES_tradnl"/>
        </w:rPr>
        <w:t>(…)</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i/>
          <w:iCs/>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En ese sentido, el parágrafo 2 del </w:t>
      </w:r>
      <w:hyperlink r:id="rId14" w:tooltip="Estatuto Tributario CETA" w:history="1">
        <w:r w:rsidRPr="00F5137D">
          <w:rPr>
            <w:rFonts w:ascii="Segoe UI" w:eastAsia="Times New Roman" w:hAnsi="Segoe UI" w:cs="Segoe UI"/>
            <w:color w:val="0089E1"/>
            <w:sz w:val="18"/>
            <w:szCs w:val="18"/>
            <w:u w:val="single"/>
            <w:lang w:val="es-CO" w:eastAsia="es-ES_tradnl"/>
          </w:rPr>
          <w:t>artículo 437</w:t>
        </w:r>
      </w:hyperlink>
      <w:r w:rsidRPr="00F5137D">
        <w:rPr>
          <w:rFonts w:ascii="Segoe UI" w:eastAsia="Times New Roman" w:hAnsi="Segoe UI" w:cs="Segoe UI"/>
          <w:color w:val="000000"/>
          <w:sz w:val="18"/>
          <w:szCs w:val="18"/>
          <w:lang w:val="es-CO" w:eastAsia="es-ES_tradnl"/>
        </w:rPr>
        <w:t> del Estatuto Tributario señaló que la DIAN establecería mediante resolución el procedimiento para que los prestadores de servicios desde el exterior cumplieran con sus obligaciones entre ellas las de declarar y pagar, en su calidad de responsables cuando los servicios se encuentren gravados, lo que dio lugar a la expedición de la Resolución 51 de 2018.</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Así las cosas, la prestación de servicios de acceso satelital fuera de la órbita geoestacionaria colombiana por extranjeros sin residencia o domicilio en Colombia, constituirá hecho generador de IVA en la medida que el usuario directo o destinatario de los mismos cumpla alguna de las siguientes condiciones (i) tenga residencia fiscal en Colombia, (ii) tenga establecimiento permanente en Colombia o (iii) la sede de su actividad económica esté en el territorio nacional.</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En caso que se reúnan los supuestos antes señalados, se deberá dar cumplimiento a lo contenido de la Resolución 51 de 2018.</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5" w:history="1">
        <w:r w:rsidRPr="00F5137D">
          <w:rPr>
            <w:rFonts w:ascii="Segoe UI" w:eastAsia="Times New Roman" w:hAnsi="Segoe UI" w:cs="Segoe UI"/>
            <w:color w:val="0563C1"/>
            <w:sz w:val="18"/>
            <w:szCs w:val="18"/>
            <w:u w:val="single"/>
            <w:lang w:val="es-CO" w:eastAsia="es-ES_tradnl"/>
          </w:rPr>
          <w:t>www.dian.gov.co</w:t>
        </w:r>
      </w:hyperlink>
      <w:r w:rsidRPr="00F5137D">
        <w:rPr>
          <w:rFonts w:ascii="Segoe UI" w:eastAsia="Times New Roman" w:hAnsi="Segoe UI" w:cs="Segoe UI"/>
          <w:color w:val="000000"/>
          <w:sz w:val="18"/>
          <w:szCs w:val="18"/>
          <w:lang w:val="es-CO" w:eastAsia="es-ES_tradnl"/>
        </w:rPr>
        <w:t>, la base de conceptos en materia tributaria, aduanera y cambiaria expedidos desde el año 2001, la cual se puede ingresar por el ícono de “Normatividad” -“técnica”-, dando click en el link “Doctrina Dirección de Gestión Jurídica”.</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Atentamente,</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 </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b/>
          <w:bCs/>
          <w:color w:val="000000"/>
          <w:sz w:val="18"/>
          <w:szCs w:val="18"/>
          <w:lang w:val="es-CO" w:eastAsia="es-ES_tradnl"/>
        </w:rPr>
        <w:t>LORENZO CASTILLO BARVO</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Subdirector de Gestión Normativa y Doctrina (E)</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Dirección de Gestión Jurídica</w:t>
      </w:r>
    </w:p>
    <w:p w:rsidR="00F5137D" w:rsidRPr="00F5137D" w:rsidRDefault="00F5137D" w:rsidP="00F5137D">
      <w:pPr>
        <w:shd w:val="clear" w:color="auto" w:fill="FFFFFF"/>
        <w:jc w:val="both"/>
        <w:rPr>
          <w:rFonts w:ascii="Arial" w:eastAsia="Times New Roman" w:hAnsi="Arial" w:cs="Arial"/>
          <w:color w:val="000000"/>
          <w:sz w:val="18"/>
          <w:szCs w:val="18"/>
          <w:lang w:val="es-CO" w:eastAsia="es-ES_tradnl"/>
        </w:rPr>
      </w:pPr>
      <w:r w:rsidRPr="00F5137D">
        <w:rPr>
          <w:rFonts w:ascii="Segoe UI" w:eastAsia="Times New Roman" w:hAnsi="Segoe UI" w:cs="Segoe UI"/>
          <w:color w:val="000000"/>
          <w:sz w:val="18"/>
          <w:szCs w:val="18"/>
          <w:lang w:val="es-CO" w:eastAsia="es-ES_tradnl"/>
        </w:rPr>
        <w:t>UAE-DIAN</w:t>
      </w:r>
    </w:p>
    <w:p w:rsidR="00F5137D" w:rsidRPr="00F5137D" w:rsidRDefault="00F5137D" w:rsidP="00F5137D">
      <w:pPr>
        <w:spacing w:after="285"/>
        <w:jc w:val="both"/>
        <w:rPr>
          <w:rFonts w:ascii="Arial" w:eastAsia="Times New Roman" w:hAnsi="Arial" w:cs="Arial"/>
          <w:color w:val="000000"/>
          <w:sz w:val="18"/>
          <w:szCs w:val="18"/>
          <w:lang w:val="es-CO" w:eastAsia="es-ES_tradnl"/>
        </w:rPr>
      </w:pPr>
      <w:r w:rsidRPr="00F5137D">
        <w:rPr>
          <w:rFonts w:ascii="Arial" w:eastAsia="Times New Roman" w:hAnsi="Arial" w:cs="Arial"/>
          <w:color w:val="000000"/>
          <w:sz w:val="18"/>
          <w:szCs w:val="18"/>
          <w:lang w:val="es-CO" w:eastAsia="es-ES_tradnl"/>
        </w:rPr>
        <w:t> </w:t>
      </w:r>
    </w:p>
    <w:p w:rsidR="00096717" w:rsidRPr="00F5137D" w:rsidRDefault="00096717">
      <w:pPr>
        <w:rPr>
          <w:lang w:val="es-CO"/>
        </w:rPr>
      </w:pPr>
      <w:bookmarkStart w:id="0" w:name="_GoBack"/>
      <w:bookmarkEnd w:id="0"/>
    </w:p>
    <w:sectPr w:rsidR="00096717" w:rsidRPr="00F5137D"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7D"/>
    <w:rsid w:val="00096717"/>
    <w:rsid w:val="00A34E9D"/>
    <w:rsid w:val="00F513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C90AC2F1-0D1B-1541-9304-9E3ED930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137D"/>
    <w:rPr>
      <w:color w:val="0000FF"/>
      <w:u w:val="single"/>
    </w:rPr>
  </w:style>
  <w:style w:type="paragraph" w:styleId="NormalWeb">
    <w:name w:val="Normal (Web)"/>
    <w:basedOn w:val="Normal"/>
    <w:uiPriority w:val="99"/>
    <w:semiHidden/>
    <w:unhideWhenUsed/>
    <w:rsid w:val="00F5137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 TargetMode="External"/><Relationship Id="rId13" Type="http://schemas.openxmlformats.org/officeDocument/2006/relationships/hyperlink" Target="https://www.ceta.org.co/html/vista_de_un_articulo.asp?Norma=51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48" TargetMode="External"/><Relationship Id="rId12" Type="http://schemas.openxmlformats.org/officeDocument/2006/relationships/hyperlink" Target="https://www.ceta.org.co/html/vista_de_un_articulo.asp?Norma=5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519" TargetMode="External"/><Relationship Id="rId11" Type="http://schemas.openxmlformats.org/officeDocument/2006/relationships/hyperlink" Target="https://www.ceta.org.co/html/vista_de_un_articulo.asp?Norma=519" TargetMode="External"/><Relationship Id="rId5" Type="http://schemas.openxmlformats.org/officeDocument/2006/relationships/hyperlink" Target="https://www.ceta.org.co/html/vista_de_un_articulo.asp?Norma=504" TargetMode="External"/><Relationship Id="rId15" Type="http://schemas.openxmlformats.org/officeDocument/2006/relationships/hyperlink" Target="http://www.dian.gov.co/" TargetMode="External"/><Relationship Id="rId10" Type="http://schemas.openxmlformats.org/officeDocument/2006/relationships/hyperlink" Target="https://www.ceta.org.co/html/vista_de_un_articulo.asp?Norma=504"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54" TargetMode="External"/><Relationship Id="rId14" Type="http://schemas.openxmlformats.org/officeDocument/2006/relationships/hyperlink" Target="https://www.ceta.org.co/html/vista_de_un_articulo.asp?Norma=5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6259</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2019-04-22T15:19:00Z</dcterms:created>
  <dcterms:modified xsi:type="dcterms:W3CDTF">2019-04-22T15:19:00Z</dcterms:modified>
</cp:coreProperties>
</file>