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3CFC" w14:textId="5C1DB246" w:rsidR="00594C8F" w:rsidRPr="00C83623" w:rsidRDefault="00C83623" w:rsidP="00C83623">
      <w:pPr>
        <w:pStyle w:val="Sinespaciado"/>
        <w:jc w:val="both"/>
        <w:rPr>
          <w:rFonts w:ascii="Verdana" w:hAnsi="Verdana"/>
          <w:b/>
          <w:bCs/>
        </w:rPr>
      </w:pPr>
      <w:r w:rsidRPr="00C83623">
        <w:rPr>
          <w:rFonts w:ascii="Verdana" w:hAnsi="Verdana"/>
          <w:b/>
          <w:bCs/>
        </w:rPr>
        <w:t>COMUNICADO DE PRENSA DEL 28 DE JUNIO DE 2021</w:t>
      </w:r>
    </w:p>
    <w:p w14:paraId="7A4D0B02" w14:textId="060940AA" w:rsidR="00C83623" w:rsidRPr="00C83623" w:rsidRDefault="00C83623" w:rsidP="00C83623">
      <w:pPr>
        <w:pStyle w:val="Sinespaciado"/>
        <w:jc w:val="both"/>
        <w:rPr>
          <w:rFonts w:ascii="Verdana" w:hAnsi="Verdana"/>
          <w:b/>
          <w:bCs/>
        </w:rPr>
      </w:pPr>
      <w:r w:rsidRPr="00C83623">
        <w:rPr>
          <w:rFonts w:ascii="Verdana" w:hAnsi="Verdana"/>
          <w:b/>
          <w:bCs/>
        </w:rPr>
        <w:t>UNIDAD DE GESTIÓN PENSIONAL Y PARAFISCALES</w:t>
      </w:r>
      <w:r>
        <w:rPr>
          <w:rFonts w:ascii="Verdana" w:hAnsi="Verdana"/>
          <w:b/>
          <w:bCs/>
        </w:rPr>
        <w:t xml:space="preserve"> - UGPP</w:t>
      </w:r>
    </w:p>
    <w:p w14:paraId="4A944C2A" w14:textId="77777777" w:rsidR="00594C8F" w:rsidRPr="00C83623" w:rsidRDefault="00594C8F" w:rsidP="00C83623">
      <w:pPr>
        <w:pStyle w:val="Sinespaciado"/>
        <w:jc w:val="both"/>
        <w:rPr>
          <w:rFonts w:ascii="Verdana" w:hAnsi="Verdana"/>
        </w:rPr>
      </w:pPr>
    </w:p>
    <w:p w14:paraId="496DCE6C" w14:textId="77777777" w:rsidR="00594C8F" w:rsidRPr="00C83623" w:rsidRDefault="00640281" w:rsidP="00C83623">
      <w:pPr>
        <w:pStyle w:val="Sinespaciado"/>
        <w:jc w:val="both"/>
        <w:rPr>
          <w:rFonts w:ascii="Verdana" w:hAnsi="Verdana"/>
          <w:b/>
          <w:bCs/>
        </w:rPr>
      </w:pPr>
      <w:bookmarkStart w:id="0" w:name="bookmark0"/>
      <w:bookmarkStart w:id="1" w:name="bookmark1"/>
      <w:r w:rsidRPr="00C83623">
        <w:rPr>
          <w:rFonts w:ascii="Verdana" w:hAnsi="Verdana"/>
          <w:b/>
          <w:bCs/>
        </w:rPr>
        <w:t>Simulador acuerdos de pago para Beneficios Tributarios -Ley 2010 de 2019</w:t>
      </w:r>
      <w:bookmarkEnd w:id="0"/>
      <w:bookmarkEnd w:id="1"/>
    </w:p>
    <w:p w14:paraId="7558FAA1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  <w:bookmarkStart w:id="2" w:name="bookmark2"/>
    </w:p>
    <w:p w14:paraId="1494EEF6" w14:textId="2C027541" w:rsidR="00594C8F" w:rsidRPr="00C83623" w:rsidRDefault="00640281" w:rsidP="00C83623">
      <w:pPr>
        <w:pStyle w:val="Sinespaciado"/>
        <w:jc w:val="both"/>
        <w:rPr>
          <w:rFonts w:ascii="Verdana" w:hAnsi="Verdana"/>
          <w:b/>
          <w:bCs/>
        </w:rPr>
      </w:pPr>
      <w:r w:rsidRPr="00C83623">
        <w:rPr>
          <w:rFonts w:ascii="Verdana" w:hAnsi="Verdana"/>
          <w:b/>
          <w:bCs/>
        </w:rPr>
        <w:t>Plazo máximo 30 de junio de 2021</w:t>
      </w:r>
      <w:bookmarkEnd w:id="2"/>
    </w:p>
    <w:p w14:paraId="50E9C378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</w:p>
    <w:p w14:paraId="1A78C13D" w14:textId="77777777" w:rsidR="00C83623" w:rsidRDefault="00640281" w:rsidP="00C83623">
      <w:pPr>
        <w:pStyle w:val="Sinespaciado"/>
        <w:jc w:val="both"/>
        <w:rPr>
          <w:rFonts w:ascii="Verdana" w:hAnsi="Verdana"/>
        </w:rPr>
      </w:pPr>
      <w:r w:rsidRPr="00C83623">
        <w:rPr>
          <w:rFonts w:ascii="Verdana" w:hAnsi="Verdana"/>
        </w:rPr>
        <w:t xml:space="preserve">Esta herramienta está diseñada para que las personas interesadas en realizar un </w:t>
      </w:r>
      <w:r w:rsidRPr="00C83623">
        <w:rPr>
          <w:rStyle w:val="Cuerpodeltexto2Candara75pto"/>
          <w:rFonts w:ascii="Verdana" w:hAnsi="Verdana"/>
          <w:b w:val="0"/>
          <w:bCs w:val="0"/>
          <w:sz w:val="24"/>
          <w:szCs w:val="24"/>
        </w:rPr>
        <w:t xml:space="preserve">acuerdo de pago </w:t>
      </w:r>
      <w:r w:rsidRPr="00C83623">
        <w:rPr>
          <w:rFonts w:ascii="Verdana" w:hAnsi="Verdana"/>
        </w:rPr>
        <w:t xml:space="preserve">para acogerse al </w:t>
      </w:r>
      <w:r w:rsidRPr="00C83623">
        <w:rPr>
          <w:rStyle w:val="Cuerpodeltexto2Candara75pto"/>
          <w:rFonts w:ascii="Verdana" w:hAnsi="Verdana"/>
          <w:b w:val="0"/>
          <w:bCs w:val="0"/>
          <w:sz w:val="24"/>
          <w:szCs w:val="24"/>
        </w:rPr>
        <w:t xml:space="preserve">beneficio tributario </w:t>
      </w:r>
      <w:r w:rsidRPr="00C83623">
        <w:rPr>
          <w:rFonts w:ascii="Verdana" w:hAnsi="Verdana"/>
        </w:rPr>
        <w:t>establecido en la Ley 2010 de 2019 pue</w:t>
      </w:r>
      <w:r w:rsidR="00C83623">
        <w:rPr>
          <w:rFonts w:ascii="Verdana" w:hAnsi="Verdana"/>
        </w:rPr>
        <w:t>de</w:t>
      </w:r>
      <w:r w:rsidRPr="00C83623">
        <w:rPr>
          <w:rFonts w:ascii="Verdana" w:hAnsi="Verdana"/>
        </w:rPr>
        <w:t xml:space="preserve"> visualizar:</w:t>
      </w:r>
    </w:p>
    <w:p w14:paraId="20224DAE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</w:p>
    <w:p w14:paraId="2552D792" w14:textId="77777777" w:rsidR="00C83623" w:rsidRDefault="00640281" w:rsidP="00C83623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C83623">
        <w:rPr>
          <w:rStyle w:val="Cuerpodeltexto137ptoSinnegrita"/>
          <w:rFonts w:ascii="Verdana" w:hAnsi="Verdana"/>
          <w:b w:val="0"/>
          <w:bCs w:val="0"/>
          <w:sz w:val="24"/>
          <w:szCs w:val="24"/>
        </w:rPr>
        <w:t>El saldo de la deuda.</w:t>
      </w:r>
    </w:p>
    <w:p w14:paraId="61FE0922" w14:textId="77777777" w:rsidR="00C83623" w:rsidRDefault="00640281" w:rsidP="00C83623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C83623">
        <w:rPr>
          <w:rFonts w:ascii="Verdana" w:hAnsi="Verdana"/>
        </w:rPr>
        <w:t>Aplicación de descuentos por el Beneficio Tributario.</w:t>
      </w:r>
    </w:p>
    <w:p w14:paraId="04B16C71" w14:textId="01FD0038" w:rsidR="00594C8F" w:rsidRPr="00C83623" w:rsidRDefault="00640281" w:rsidP="00C83623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C83623">
        <w:rPr>
          <w:rFonts w:ascii="Verdana" w:hAnsi="Verdana"/>
        </w:rPr>
        <w:t>Elegir y distribuir los plazos para el pago de la obligación.</w:t>
      </w:r>
    </w:p>
    <w:p w14:paraId="4FB04F30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</w:p>
    <w:p w14:paraId="2599D5C3" w14:textId="69B13E4F" w:rsidR="00594C8F" w:rsidRPr="00C83623" w:rsidRDefault="00640281" w:rsidP="00C83623">
      <w:pPr>
        <w:pStyle w:val="Sinespaciado"/>
        <w:jc w:val="both"/>
        <w:rPr>
          <w:rFonts w:ascii="Verdana" w:hAnsi="Verdana"/>
        </w:rPr>
      </w:pPr>
      <w:r w:rsidRPr="00C83623">
        <w:rPr>
          <w:rFonts w:ascii="Verdana" w:hAnsi="Verdana"/>
        </w:rPr>
        <w:t>Una vez el ciudadano haya analizado sus posibilidades de pago puede generar el Acuerdo de Pago respectivo que describe las condiciones del mismo.</w:t>
      </w:r>
    </w:p>
    <w:p w14:paraId="1AE75742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</w:p>
    <w:p w14:paraId="19AA61D9" w14:textId="32C3C6FC" w:rsidR="00594C8F" w:rsidRPr="00C83623" w:rsidRDefault="00640281" w:rsidP="00C83623">
      <w:pPr>
        <w:pStyle w:val="Sinespaciado"/>
        <w:jc w:val="both"/>
        <w:rPr>
          <w:rFonts w:ascii="Verdana" w:hAnsi="Verdana"/>
        </w:rPr>
      </w:pPr>
      <w:r w:rsidRPr="00C83623">
        <w:rPr>
          <w:rFonts w:ascii="Verdana" w:hAnsi="Verdana"/>
        </w:rPr>
        <w:t>Si el ciudadano tiene un proceso de cobro vigente en el que se recaudaron dineros que se constituyeron como títulos de depósito judicial que están pendientes por aplicar, los pu</w:t>
      </w:r>
      <w:r w:rsidR="00C83623">
        <w:rPr>
          <w:rFonts w:ascii="Verdana" w:hAnsi="Verdana"/>
        </w:rPr>
        <w:t>ede</w:t>
      </w:r>
      <w:r w:rsidRPr="00C83623">
        <w:rPr>
          <w:rFonts w:ascii="Verdana" w:hAnsi="Verdana"/>
        </w:rPr>
        <w:t xml:space="preserve"> utilizar como abono en el pago de la obligación, seleccionando esa opción en el simulador y así suscribir su </w:t>
      </w:r>
      <w:r w:rsidRPr="00C83623">
        <w:rPr>
          <w:rStyle w:val="Cuerpodeltexto2Candara75pto"/>
          <w:rFonts w:ascii="Verdana" w:hAnsi="Verdana"/>
          <w:b w:val="0"/>
          <w:bCs w:val="0"/>
          <w:sz w:val="24"/>
          <w:szCs w:val="24"/>
        </w:rPr>
        <w:t>acuerdo de pago.</w:t>
      </w:r>
    </w:p>
    <w:p w14:paraId="1A5E786E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  <w:bookmarkStart w:id="3" w:name="bookmark3"/>
    </w:p>
    <w:p w14:paraId="38788AAA" w14:textId="1BB56E8B" w:rsidR="00594C8F" w:rsidRPr="00C83623" w:rsidRDefault="00640281" w:rsidP="00C83623">
      <w:pPr>
        <w:pStyle w:val="Sinespaciado"/>
        <w:jc w:val="both"/>
        <w:rPr>
          <w:rFonts w:ascii="Verdana" w:hAnsi="Verdana"/>
          <w:b/>
          <w:bCs/>
        </w:rPr>
      </w:pPr>
      <w:r w:rsidRPr="00C83623">
        <w:rPr>
          <w:rFonts w:ascii="Verdana" w:hAnsi="Verdana"/>
          <w:b/>
          <w:bCs/>
        </w:rPr>
        <w:t>¿Cuáles son los documentos que debe radicar?</w:t>
      </w:r>
      <w:bookmarkEnd w:id="3"/>
    </w:p>
    <w:p w14:paraId="4672AE78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</w:p>
    <w:p w14:paraId="036C6484" w14:textId="16081973" w:rsidR="00594C8F" w:rsidRPr="00C83623" w:rsidRDefault="00640281" w:rsidP="00C83623">
      <w:pPr>
        <w:pStyle w:val="Sinespaciado"/>
        <w:jc w:val="both"/>
        <w:rPr>
          <w:rFonts w:ascii="Verdana" w:hAnsi="Verdana"/>
        </w:rPr>
      </w:pPr>
      <w:r w:rsidRPr="00C83623">
        <w:rPr>
          <w:rFonts w:ascii="Verdana" w:hAnsi="Verdana"/>
        </w:rPr>
        <w:t xml:space="preserve">A más tardar, dentro de los dos </w:t>
      </w:r>
      <w:r w:rsidRPr="00C83623">
        <w:rPr>
          <w:rStyle w:val="Cuerpodeltexto2Candara75pto"/>
          <w:rFonts w:ascii="Verdana" w:hAnsi="Verdana"/>
          <w:b w:val="0"/>
          <w:bCs w:val="0"/>
          <w:sz w:val="24"/>
          <w:szCs w:val="24"/>
        </w:rPr>
        <w:t>(</w:t>
      </w:r>
      <w:r w:rsidRPr="00C83623">
        <w:rPr>
          <w:rStyle w:val="Cuerpodeltexto2Negrita"/>
          <w:rFonts w:ascii="Verdana" w:hAnsi="Verdana"/>
          <w:sz w:val="24"/>
          <w:szCs w:val="24"/>
        </w:rPr>
        <w:t>2</w:t>
      </w:r>
      <w:r w:rsidRPr="00C83623">
        <w:rPr>
          <w:rStyle w:val="Cuerpodeltexto2Candara75pto"/>
          <w:rFonts w:ascii="Verdana" w:hAnsi="Verdana"/>
          <w:b w:val="0"/>
          <w:bCs w:val="0"/>
          <w:sz w:val="24"/>
          <w:szCs w:val="24"/>
        </w:rPr>
        <w:t xml:space="preserve">) días siguientes </w:t>
      </w:r>
      <w:r w:rsidRPr="00C83623">
        <w:rPr>
          <w:rFonts w:ascii="Verdana" w:hAnsi="Verdana"/>
        </w:rPr>
        <w:t>de haber realizado la simulación del acuerdo de pago, es necesario radicar los siguientes documentos para formalizar la solicit</w:t>
      </w:r>
      <w:r w:rsidR="00C83623">
        <w:rPr>
          <w:rFonts w:ascii="Verdana" w:hAnsi="Verdana"/>
        </w:rPr>
        <w:t>ud:</w:t>
      </w:r>
    </w:p>
    <w:p w14:paraId="57885D85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</w:p>
    <w:p w14:paraId="133E696F" w14:textId="77777777" w:rsidR="00C83623" w:rsidRDefault="00640281" w:rsidP="00C83623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C83623">
        <w:rPr>
          <w:rFonts w:ascii="Verdana" w:hAnsi="Verdana"/>
        </w:rPr>
        <w:t>Resolución acuerdo de pago con Arma y huella</w:t>
      </w:r>
    </w:p>
    <w:p w14:paraId="36F29790" w14:textId="77777777" w:rsidR="00C83623" w:rsidRDefault="00640281" w:rsidP="00C83623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C83623">
        <w:rPr>
          <w:rFonts w:ascii="Verdana" w:hAnsi="Verdana"/>
        </w:rPr>
        <w:t>Proyección del plan de pagos</w:t>
      </w:r>
    </w:p>
    <w:p w14:paraId="13243BAE" w14:textId="77777777" w:rsidR="00C83623" w:rsidRDefault="00640281" w:rsidP="00C83623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C83623">
        <w:rPr>
          <w:rFonts w:ascii="Verdana" w:hAnsi="Verdana"/>
        </w:rPr>
        <w:t>Formato de denuncia de bienes persona natural con firma, o formato denuncia de bienes tercero garante con presentación personal en notaria.</w:t>
      </w:r>
    </w:p>
    <w:p w14:paraId="7F93EF58" w14:textId="683BE739" w:rsidR="00594C8F" w:rsidRPr="00C83623" w:rsidRDefault="00640281" w:rsidP="00C83623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C83623">
        <w:rPr>
          <w:rFonts w:ascii="Verdana" w:hAnsi="Verdana"/>
        </w:rPr>
        <w:t>Certificado(s) de tradición y libertad que acrediten la propiedad (con antigüedad no mayor de 30 días de su expedición), o el certificado que corresponda de acuerdo con el tip</w:t>
      </w:r>
      <w:r w:rsidR="00C83623">
        <w:rPr>
          <w:rFonts w:ascii="Verdana" w:hAnsi="Verdana"/>
        </w:rPr>
        <w:t xml:space="preserve">o de </w:t>
      </w:r>
      <w:r w:rsidRPr="00C83623">
        <w:rPr>
          <w:rFonts w:ascii="Verdana" w:hAnsi="Verdana"/>
        </w:rPr>
        <w:t>bien a denunciar.</w:t>
      </w:r>
    </w:p>
    <w:p w14:paraId="0A3569CF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  <w:bookmarkStart w:id="4" w:name="bookmark4"/>
    </w:p>
    <w:p w14:paraId="695202DF" w14:textId="5D225C22" w:rsidR="00594C8F" w:rsidRPr="00C83623" w:rsidRDefault="00640281" w:rsidP="00C83623">
      <w:pPr>
        <w:pStyle w:val="Sinespaciado"/>
        <w:jc w:val="both"/>
        <w:rPr>
          <w:rFonts w:ascii="Verdana" w:hAnsi="Verdana"/>
          <w:b/>
          <w:bCs/>
        </w:rPr>
      </w:pPr>
      <w:r w:rsidRPr="00C83623">
        <w:rPr>
          <w:rFonts w:ascii="Verdana" w:hAnsi="Verdana"/>
          <w:b/>
          <w:bCs/>
        </w:rPr>
        <w:t>Verifique la información</w:t>
      </w:r>
      <w:bookmarkEnd w:id="4"/>
    </w:p>
    <w:p w14:paraId="0A450141" w14:textId="3E28DB6D" w:rsidR="00594C8F" w:rsidRDefault="00640281" w:rsidP="00C83623">
      <w:pPr>
        <w:pStyle w:val="Sinespaciado"/>
        <w:jc w:val="both"/>
        <w:rPr>
          <w:rFonts w:ascii="Verdana" w:hAnsi="Verdana"/>
        </w:rPr>
      </w:pPr>
      <w:r w:rsidRPr="00C83623">
        <w:rPr>
          <w:rFonts w:ascii="Verdana" w:hAnsi="Verdana"/>
        </w:rPr>
        <w:lastRenderedPageBreak/>
        <w:t xml:space="preserve">Antes de ingresar al simulador, confirme que tiene el acto administrativo en el cual le han aplicado el esquema de presunción de costos y no ha operado la firmeza (2 meses para presentar recurso de reconsideración) o la </w:t>
      </w:r>
      <w:r w:rsidRPr="00C83623">
        <w:rPr>
          <w:rStyle w:val="Cuerpodeltexto2Candara75pto"/>
          <w:rFonts w:ascii="Verdana" w:hAnsi="Verdana"/>
          <w:sz w:val="24"/>
          <w:szCs w:val="24"/>
        </w:rPr>
        <w:t>caducidad</w:t>
      </w:r>
      <w:r w:rsidRPr="00C83623">
        <w:rPr>
          <w:rStyle w:val="Cuerpodeltexto2Candara75pto"/>
          <w:rFonts w:ascii="Verdana" w:hAnsi="Verdana"/>
          <w:b w:val="0"/>
          <w:bCs w:val="0"/>
          <w:sz w:val="24"/>
          <w:szCs w:val="24"/>
        </w:rPr>
        <w:t xml:space="preserve"> </w:t>
      </w:r>
      <w:r w:rsidRPr="00C83623">
        <w:rPr>
          <w:rFonts w:ascii="Verdana" w:hAnsi="Verdana"/>
        </w:rPr>
        <w:t>(4 meses para demandar el acto administrativo ante la jurisdicción de lo contencioso administrativo).</w:t>
      </w:r>
    </w:p>
    <w:p w14:paraId="4076CB66" w14:textId="2865E9FD" w:rsidR="00C83623" w:rsidRDefault="00C83623" w:rsidP="00C83623">
      <w:pPr>
        <w:pStyle w:val="Sinespaciado"/>
        <w:jc w:val="both"/>
        <w:rPr>
          <w:rFonts w:ascii="Verdana" w:hAnsi="Verdana"/>
        </w:rPr>
      </w:pPr>
    </w:p>
    <w:p w14:paraId="518D007B" w14:textId="53D20FFC" w:rsidR="00594C8F" w:rsidRPr="00C83623" w:rsidRDefault="00C83623" w:rsidP="00C83623">
      <w:pPr>
        <w:pStyle w:val="Sinespaciado"/>
        <w:jc w:val="both"/>
        <w:rPr>
          <w:rFonts w:ascii="Verdana" w:hAnsi="Verdana"/>
        </w:rPr>
      </w:pPr>
      <w:bookmarkStart w:id="5" w:name="_GoBack"/>
      <w:r>
        <w:rPr>
          <w:noProof/>
        </w:rPr>
        <w:drawing>
          <wp:inline distT="0" distB="0" distL="0" distR="0" wp14:anchorId="42101556" wp14:editId="39BA157D">
            <wp:extent cx="5971540" cy="6838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17A2028F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  <w:bookmarkStart w:id="6" w:name="bookmark6"/>
    </w:p>
    <w:p w14:paraId="295859D5" w14:textId="3CBC1C9A" w:rsidR="00594C8F" w:rsidRPr="00C83623" w:rsidRDefault="00640281" w:rsidP="00C83623">
      <w:pPr>
        <w:pStyle w:val="Sinespaciado"/>
        <w:jc w:val="both"/>
        <w:rPr>
          <w:rFonts w:ascii="Verdana" w:hAnsi="Verdana"/>
          <w:b/>
          <w:bCs/>
        </w:rPr>
      </w:pPr>
      <w:r w:rsidRPr="00C83623">
        <w:rPr>
          <w:rFonts w:ascii="Verdana" w:hAnsi="Verdana"/>
          <w:b/>
          <w:bCs/>
        </w:rPr>
        <w:t>Formatos</w:t>
      </w:r>
      <w:bookmarkEnd w:id="6"/>
    </w:p>
    <w:p w14:paraId="31D6F696" w14:textId="77777777" w:rsidR="00C83623" w:rsidRDefault="00C83623" w:rsidP="00C83623">
      <w:pPr>
        <w:pStyle w:val="Sinespaciado"/>
        <w:jc w:val="both"/>
        <w:rPr>
          <w:rFonts w:ascii="Verdana" w:hAnsi="Verdana"/>
        </w:rPr>
      </w:pPr>
    </w:p>
    <w:p w14:paraId="49555421" w14:textId="6814DB86" w:rsidR="00C83623" w:rsidRDefault="00640281" w:rsidP="00C83623">
      <w:pPr>
        <w:pStyle w:val="Sinespaciado"/>
        <w:numPr>
          <w:ilvl w:val="0"/>
          <w:numId w:val="4"/>
        </w:numPr>
        <w:jc w:val="both"/>
        <w:rPr>
          <w:rFonts w:ascii="Verdana" w:hAnsi="Verdana"/>
        </w:rPr>
      </w:pPr>
      <w:r w:rsidRPr="00C83623">
        <w:rPr>
          <w:rStyle w:val="Cuerpodeltexto21"/>
          <w:rFonts w:ascii="Verdana" w:eastAsia="Microsoft Sans Serif" w:hAnsi="Verdana" w:cs="Microsoft Sans Serif"/>
          <w:sz w:val="24"/>
          <w:szCs w:val="24"/>
        </w:rPr>
        <w:t>Denuncia de bienes persona natural acuerdo Ley 2010 (/sites/default/files/sites/default/files/parafiscales/FORMATO-DENUNCIA-BIENES-PERSONA-NATURAL-LEY°/o202010-IUNh</w:t>
      </w:r>
      <w:r w:rsidRPr="00C83623">
        <w:rPr>
          <w:rStyle w:val="Cuerpodeltexto21"/>
          <w:rFonts w:ascii="Verdana" w:hAnsi="Verdana"/>
          <w:sz w:val="24"/>
          <w:szCs w:val="24"/>
        </w:rPr>
        <w:t xml:space="preserve"> 2021.docx)</w:t>
      </w:r>
    </w:p>
    <w:p w14:paraId="67B8E90C" w14:textId="619EADC1" w:rsidR="00C83623" w:rsidRDefault="00640281" w:rsidP="00C83623">
      <w:pPr>
        <w:pStyle w:val="Sinespaciado"/>
        <w:numPr>
          <w:ilvl w:val="0"/>
          <w:numId w:val="4"/>
        </w:numPr>
        <w:jc w:val="both"/>
        <w:rPr>
          <w:rFonts w:ascii="Verdana" w:hAnsi="Verdana"/>
        </w:rPr>
      </w:pPr>
      <w:r w:rsidRPr="00C83623">
        <w:rPr>
          <w:rStyle w:val="Cuerpodeltexto21"/>
          <w:rFonts w:ascii="Verdana" w:eastAsia="Microsoft Sans Serif" w:hAnsi="Verdana" w:cs="Microsoft Sans Serif"/>
          <w:sz w:val="24"/>
          <w:szCs w:val="24"/>
        </w:rPr>
        <w:t>Denuncia de bienes tercero garante acuerdo Ley 2010 (/sites/default/files/sites/default/files/parafiscales/FORMATO-TERCERO-GARANTE-DENUNCIA-BIENES-LEY-2010-IUNIO-</w:t>
      </w:r>
      <w:r w:rsidRPr="00C83623">
        <w:rPr>
          <w:rStyle w:val="Cuerpodeltexto21"/>
          <w:rFonts w:ascii="Verdana" w:hAnsi="Verdana"/>
          <w:sz w:val="24"/>
          <w:szCs w:val="24"/>
        </w:rPr>
        <w:t xml:space="preserve"> 2021.docx)</w:t>
      </w:r>
    </w:p>
    <w:p w14:paraId="25DDB50F" w14:textId="35C684B8" w:rsidR="00594C8F" w:rsidRPr="00C83623" w:rsidRDefault="00640281" w:rsidP="00C83623">
      <w:pPr>
        <w:pStyle w:val="Sinespaciado"/>
        <w:numPr>
          <w:ilvl w:val="0"/>
          <w:numId w:val="4"/>
        </w:numPr>
        <w:jc w:val="both"/>
        <w:rPr>
          <w:rFonts w:ascii="Verdana" w:hAnsi="Verdana"/>
        </w:rPr>
      </w:pPr>
      <w:r w:rsidRPr="00C83623">
        <w:rPr>
          <w:rStyle w:val="Cuerpodeltexto21"/>
          <w:rFonts w:ascii="Verdana" w:eastAsia="Microsoft Sans Serif" w:hAnsi="Verdana" w:cs="Microsoft Sans Serif"/>
          <w:sz w:val="24"/>
          <w:szCs w:val="24"/>
        </w:rPr>
        <w:t>Declaración juramentada (/sites/default/files/sites/default/files/parafiscales/FORMATO-DECLARACION-</w:t>
      </w:r>
      <w:r w:rsidR="00C83623">
        <w:rPr>
          <w:rStyle w:val="Cuerpodeltexto21"/>
          <w:rFonts w:ascii="Verdana" w:eastAsia="Microsoft Sans Serif" w:hAnsi="Verdana" w:cs="Microsoft Sans Serif"/>
          <w:sz w:val="24"/>
          <w:szCs w:val="24"/>
        </w:rPr>
        <w:t>J</w:t>
      </w:r>
      <w:r w:rsidRPr="00C83623">
        <w:rPr>
          <w:rStyle w:val="Cuerpodeltexto21"/>
          <w:rFonts w:ascii="Verdana" w:eastAsia="Microsoft Sans Serif" w:hAnsi="Verdana" w:cs="Microsoft Sans Serif"/>
          <w:sz w:val="24"/>
          <w:szCs w:val="24"/>
        </w:rPr>
        <w:t>URAMENTADA-CODEUDOR-LEY%202010-IUNIO-2021.docx)</w:t>
      </w:r>
    </w:p>
    <w:sectPr w:rsidR="00594C8F" w:rsidRPr="00C83623" w:rsidSect="00C83623">
      <w:type w:val="continuous"/>
      <w:pgSz w:w="12240" w:h="15840" w:code="1"/>
      <w:pgMar w:top="1701" w:right="1418" w:bottom="1701" w:left="1418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176B" w14:textId="77777777" w:rsidR="00070363" w:rsidRDefault="00070363">
      <w:r>
        <w:separator/>
      </w:r>
    </w:p>
  </w:endnote>
  <w:endnote w:type="continuationSeparator" w:id="0">
    <w:p w14:paraId="3EAF121E" w14:textId="77777777" w:rsidR="00070363" w:rsidRDefault="0007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77CF" w14:textId="77777777" w:rsidR="00070363" w:rsidRDefault="00070363"/>
  </w:footnote>
  <w:footnote w:type="continuationSeparator" w:id="0">
    <w:p w14:paraId="37B63A66" w14:textId="77777777" w:rsidR="00070363" w:rsidRDefault="000703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12E6"/>
    <w:multiLevelType w:val="hybridMultilevel"/>
    <w:tmpl w:val="5A4C6B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0F7"/>
    <w:multiLevelType w:val="hybridMultilevel"/>
    <w:tmpl w:val="A9EEBF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47D7"/>
    <w:multiLevelType w:val="hybridMultilevel"/>
    <w:tmpl w:val="8932E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B0115"/>
    <w:multiLevelType w:val="multilevel"/>
    <w:tmpl w:val="7D2EBB4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8F"/>
    <w:rsid w:val="00070363"/>
    <w:rsid w:val="00594C8F"/>
    <w:rsid w:val="00640281"/>
    <w:rsid w:val="008D6B26"/>
    <w:rsid w:val="00C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ED5DC"/>
  <w15:docId w15:val="{39825F18-6B84-41AD-800F-2FFC60DE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2">
    <w:name w:val="Título #1 (2)_"/>
    <w:basedOn w:val="Fuentedeprrafopredeter"/>
    <w:link w:val="Ttulo12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32">
    <w:name w:val="Título #3 (2)_"/>
    <w:basedOn w:val="Fuentedeprrafopredeter"/>
    <w:link w:val="Ttulo3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2Candara75pto">
    <w:name w:val="Cuerpo del texto (2) + Candara;7;5 pto"/>
    <w:basedOn w:val="Cuerpodeltexto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3">
    <w:name w:val="Cuerpo del texto (13)_"/>
    <w:basedOn w:val="Fuentedeprrafopredeter"/>
    <w:link w:val="Cuerpodeltexto130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uerpodeltexto137ptoSinnegrita">
    <w:name w:val="Cuerpo del texto (13) + 7 pto;Sin negrita"/>
    <w:basedOn w:val="Cuerpodeltexto1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14">
    <w:name w:val="Cuerpo del texto (14)_"/>
    <w:basedOn w:val="Fuentedeprrafopredeter"/>
    <w:link w:val="Cuerpodeltexto140"/>
    <w:rPr>
      <w:rFonts w:ascii="Garamond" w:eastAsia="Garamond" w:hAnsi="Garamond" w:cs="Garamond"/>
      <w:b w:val="0"/>
      <w:bCs w:val="0"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Cuerpodeltexto141">
    <w:name w:val="Cuerpo del texto (14)"/>
    <w:basedOn w:val="Cuerpodeltexto1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4SegoeUI10ptoSincursivaEspaciado0pto">
    <w:name w:val="Cuerpo del texto (14) + Segoe UI;10 pto;Sin cursiva;Espaciado 0 pto"/>
    <w:basedOn w:val="Cuerpodeltexto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14SegoeUI10ptoSincursivaEspaciado0pto0">
    <w:name w:val="Cuerpo del texto (14) + Segoe UI;10 pto;Sin cursiva;Espaciado 0 pto"/>
    <w:basedOn w:val="Cuerpodeltexto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12Candara75ptoNegrita">
    <w:name w:val="Cuerpo del texto (12) + Candara;7;5 pto;Negrita"/>
    <w:basedOn w:val="Cuerpodeltexto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2Candara75pto">
    <w:name w:val="Cuerpo del texto (12) + Candara;7;5 pto"/>
    <w:basedOn w:val="Cuerpodeltexto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2Candara11pto">
    <w:name w:val="Cuerpo del texto (12) + Candara;11 pto"/>
    <w:basedOn w:val="Cuerpodeltexto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2Candara75pto0">
    <w:name w:val="Cuerpo del texto (12) + Candara;7;5 pto"/>
    <w:basedOn w:val="Cuerpodeltexto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2Candara75pto1">
    <w:name w:val="Cuerpo del texto (12) + Candara;7;5 pto"/>
    <w:basedOn w:val="Cuerpodeltexto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Ttulo22">
    <w:name w:val="Título #2 (2)_"/>
    <w:basedOn w:val="Fuentedeprrafopredeter"/>
    <w:link w:val="Ttulo22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Ttulo221">
    <w:name w:val="Título #2 (2)"/>
    <w:basedOn w:val="Ttulo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15">
    <w:name w:val="Cuerpo del texto (15)_"/>
    <w:basedOn w:val="Fuentedeprrafopredeter"/>
    <w:link w:val="Cuerpodeltexto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151">
    <w:name w:val="Cuerpo del texto (15)"/>
    <w:basedOn w:val="Cuerpodeltexto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s-ES" w:eastAsia="es-ES" w:bidi="es-ES"/>
    </w:rPr>
  </w:style>
  <w:style w:type="character" w:customStyle="1" w:styleId="Cuerpodeltexto15Candara75pto">
    <w:name w:val="Cuerpo del texto (15) + Candara;7;5 pto"/>
    <w:basedOn w:val="Cuerpodeltexto1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Cuerpodeltexto15Candara75pto0">
    <w:name w:val="Cuerpo del texto (15) + Candara;7;5 pto"/>
    <w:basedOn w:val="Cuerpodeltexto1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s-ES" w:eastAsia="es-ES" w:bidi="es-ES"/>
    </w:rPr>
  </w:style>
  <w:style w:type="character" w:customStyle="1" w:styleId="Cuerpodeltexto2Impact4pto">
    <w:name w:val="Cuerpo del texto (2) + Impact;4 pto"/>
    <w:basedOn w:val="Cuerpodeltexto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es-ES" w:eastAsia="es-ES" w:bidi="es-ES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after="420" w:line="0" w:lineRule="atLeast"/>
      <w:jc w:val="both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Ttulo320">
    <w:name w:val="Título #3 (2)"/>
    <w:basedOn w:val="Normal"/>
    <w:link w:val="Ttulo32"/>
    <w:pPr>
      <w:shd w:val="clear" w:color="auto" w:fill="FFFFFF"/>
      <w:spacing w:before="420" w:after="300" w:line="0" w:lineRule="atLeast"/>
      <w:jc w:val="both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0" w:line="302" w:lineRule="exact"/>
      <w:ind w:hanging="220"/>
    </w:pPr>
    <w:rPr>
      <w:rFonts w:ascii="Segoe UI" w:eastAsia="Segoe UI" w:hAnsi="Segoe UI" w:cs="Segoe UI"/>
      <w:sz w:val="14"/>
      <w:szCs w:val="14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before="120" w:line="0" w:lineRule="atLeast"/>
      <w:jc w:val="both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before="240" w:after="120" w:line="0" w:lineRule="atLeast"/>
      <w:jc w:val="both"/>
    </w:pPr>
    <w:rPr>
      <w:rFonts w:ascii="Garamond" w:eastAsia="Garamond" w:hAnsi="Garamond" w:cs="Garamond"/>
      <w:i/>
      <w:iCs/>
      <w:spacing w:val="20"/>
      <w:sz w:val="18"/>
      <w:szCs w:val="18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Ttulo220">
    <w:name w:val="Título #2 (2)"/>
    <w:basedOn w:val="Normal"/>
    <w:link w:val="Ttulo22"/>
    <w:pPr>
      <w:shd w:val="clear" w:color="auto" w:fill="FFFFFF"/>
      <w:spacing w:after="240" w:line="0" w:lineRule="atLeast"/>
      <w:outlineLvl w:val="1"/>
    </w:pPr>
    <w:rPr>
      <w:rFonts w:ascii="Segoe UI" w:eastAsia="Segoe UI" w:hAnsi="Segoe UI" w:cs="Segoe UI"/>
    </w:rPr>
  </w:style>
  <w:style w:type="paragraph" w:customStyle="1" w:styleId="Cuerpodeltexto150">
    <w:name w:val="Cuerpo del texto (15)"/>
    <w:basedOn w:val="Normal"/>
    <w:link w:val="Cuerpodeltexto15"/>
    <w:pPr>
      <w:shd w:val="clear" w:color="auto" w:fill="FFFFFF"/>
      <w:spacing w:before="240" w:after="240" w:line="0" w:lineRule="atLeast"/>
      <w:jc w:val="both"/>
    </w:pPr>
    <w:rPr>
      <w:rFonts w:ascii="Segoe UI" w:eastAsia="Segoe UI" w:hAnsi="Segoe UI" w:cs="Segoe UI"/>
      <w:sz w:val="13"/>
      <w:szCs w:val="13"/>
    </w:rPr>
  </w:style>
  <w:style w:type="paragraph" w:styleId="Sinespaciado">
    <w:name w:val="No Spacing"/>
    <w:uiPriority w:val="1"/>
    <w:qFormat/>
    <w:rsid w:val="00C836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2021-06-30T20:29:00Z</dcterms:created>
  <dcterms:modified xsi:type="dcterms:W3CDTF">2021-06-30T20:29:00Z</dcterms:modified>
</cp:coreProperties>
</file>