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CONCEPTO 589 DEL 30 DE NOVIEMBRE DE 2022</w:t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CONSEJO TÉCNICO DE LA CONTADURÍA PÚBLICA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Bogotá, D.C.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No. del Radicado</w:t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1-2022-036347</w:t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Fecha de Radicado</w:t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30 de noviembre de 2022</w:t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N° de Radicación CTCP</w:t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2022-0589</w:t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Tema</w:t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ab/>
      </w: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Validez de los soportes</w:t>
      </w: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ab/>
        <w:t>contables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CONSULTA (TEXTUAL)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Proviene del traslado de la pregunta No. 2, realizado por la Dirección de Impuestos y Aduanas Nacionales- DIAN, en los siguientes términos: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“(...) 2. Para efectos contables y tributarios del adjudicatario, ¿podría servir como documento soporte de La operación de compra el acta de adjudicación de la subasta, aún sin estar prevista como documento equivalente a la factura, de acuerdo con el artículo 1.6.1.4.6 del Decreto Único Reglamentario en materia tributaria? (...)”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CONSIDERACIONES Y CONCEPTO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El Consejo Técnico de la Contaduría Pública (CTCP) en su carácter de Organismo Orientador técnico- científico de la profesión y Normalizador de las Normas de Contabilidad, de Información Financiera y de Aseguramiento de la Información, conforme a las normas legales vigentes, especialmente por lo dispuesto en la Ley 43 de 1990, la Ley 1314 de 2009, y en sus Decretos Reglamentarios, procede a dar respuesta a la consulta anterior de manera general, pues no se pretende resolver casos particulares, en los siguientes términos: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Con respecto a la pregunta del peticionario, el CTCP es el organismo de normalización técnica-contable, dentro de sus funciones está servir como ente orientador en materia de normas de contabilidad, de información financiera y de aseguramiento de la información, en aplicación de la Ley 1314 de 2009 y sus decretos reglamentarios, como lo es el DUR 2420 de 2015. Por ello, no es competente para pronunciarse con respecto a los requisitos legales de una factura, toda vez que este tema es del resorte de la U.A.E. Dirección de Impuestos y Aduanas Nacionales -DIAN.</w:t>
      </w: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br/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En todo caso, el CTCP se ha pronunciado en diferentes ocasiones entorno a La validez y requisitos de Los soportes contables, como se puede observar en el concepto No. 2021-0095 en el que se indicó lo siguiente: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lastRenderedPageBreak/>
        <w:t>“Los soportes que hacen parte de la contabilidad deben cumplir los requisitos establecidos en el anexo 6 del DUR 2420 de 2015, en ellos se manifiesta lo siguiente.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1315B9" w:rsidRPr="001315B9" w:rsidRDefault="001315B9" w:rsidP="001315B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Los hechos económicos deben documentarse mediante soportes, de origen interno o externo, debidamente fechados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y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autorizados por quienes intervengan en ellos o los elaboren (artículo 6 del anexo 6 DUR 2420 de 2015);</w:t>
      </w:r>
    </w:p>
    <w:p w:rsidR="001315B9" w:rsidRPr="001315B9" w:rsidRDefault="001315B9" w:rsidP="001315B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los soportes deben adherirse a los comprobantes de contabilidad respectivos o, dejando constancia en estos de tal circunstancia, conservarse archivados en orden cronológico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y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de tal manera que sea posible su verificación (artículo 6 del anexo 6 DUR 2420 de 2015);</w:t>
      </w:r>
    </w:p>
    <w:p w:rsidR="001315B9" w:rsidRPr="001315B9" w:rsidRDefault="001315B9" w:rsidP="001315B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los comprobantes de contabilidad deben prepararse con fundamento en los soportes, por cualquier medio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y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en idioma castellano (artículo 7 del anexo 6 DUR 2420 de 2015);</w:t>
      </w:r>
    </w:p>
    <w:p w:rsidR="001315B9" w:rsidRPr="001315B9" w:rsidRDefault="001315B9" w:rsidP="001315B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los comprobantes de contabilidad deben ser numerados consecutivamente, con indicación del día de su preparación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y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de las personas que los hubieren elaborado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y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autorizado (artículo 7 del anexo 6 DUR 2420 de 2015);</w:t>
      </w:r>
    </w:p>
    <w:p w:rsidR="001315B9" w:rsidRPr="001315B9" w:rsidRDefault="001315B9" w:rsidP="001315B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</w:pP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se debe indicar la fecha, origen, descripción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y</w:t>
      </w:r>
      <w:r w:rsidRPr="001315B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s-CO" w:eastAsia="es-ES_tradnl"/>
        </w:rPr>
        <w:t xml:space="preserve"> </w:t>
      </w:r>
      <w:r w:rsidRPr="001315B9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val="es-CO" w:eastAsia="es-ES_tradnl"/>
        </w:rPr>
        <w:t>cuantía de las operaciones, así como las cuentas afectadas con el asiento (artículo 7 del anexo 6 DUR 2420 de 2015);”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Por lo anterior, los documentos que cumplan con lo señalado anteriormente podrán ser considerados como soportes para efectos contables, debidamente impresos o en medio virtuales, siempre que se garantice su verificación. Ejemplos de este tipo de soportes pueden ser: facturas o documentos equivalentes, recibos de caja, cuentas de cobro, contratos, escrituras públicas, notas débito o crédito, notas de contabilidad, comprobantes de ingreso o egreso, recibos de caja, consignaciones, remisiones, órdenes de compra, pagarés, entradas o salidas de almacén, entre otros. Así mismo, es pertinente se tenga en cuenta lo establecido en la Ley 527 de 1999 sobre la validez jurídica de los mensajes de datos.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En los términos anteriores se absuelve la consulta, indicando que, para hacerlo, este organismo se ciñó a la información presentada por el consultante y los efectos de este concepto son los previstos por el artículo 28 de la Ley 1437 de 2011, modificado por el artículo 1 de la Ley 1755 de 2015.</w:t>
      </w:r>
    </w:p>
    <w:p w:rsidR="001315B9" w:rsidRPr="001315B9" w:rsidRDefault="001315B9" w:rsidP="001315B9">
      <w:pPr>
        <w:spacing w:after="240"/>
        <w:rPr>
          <w:rFonts w:ascii="Times New Roman" w:eastAsia="Times New Roman" w:hAnsi="Times New Roman" w:cs="Times New Roman"/>
          <w:lang w:val="es-CO" w:eastAsia="es-ES_tradnl"/>
        </w:rPr>
      </w:pP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Cordialmente,</w:t>
      </w:r>
    </w:p>
    <w:p w:rsidR="001315B9" w:rsidRPr="001315B9" w:rsidRDefault="001315B9" w:rsidP="001315B9">
      <w:pPr>
        <w:spacing w:after="240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lastRenderedPageBreak/>
        <w:t>JIMMY JAY BOLAÑO TARRÁ</w:t>
      </w:r>
    </w:p>
    <w:p w:rsidR="001315B9" w:rsidRPr="001315B9" w:rsidRDefault="001315B9" w:rsidP="001315B9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1315B9">
        <w:rPr>
          <w:rFonts w:ascii="Verdana" w:eastAsia="Times New Roman" w:hAnsi="Verdana" w:cs="Times New Roman"/>
          <w:color w:val="000000"/>
          <w:lang w:val="es-CO" w:eastAsia="es-ES_tradnl"/>
        </w:rPr>
        <w:t>Presidente CTCP</w:t>
      </w:r>
    </w:p>
    <w:p w:rsidR="001315B9" w:rsidRPr="001315B9" w:rsidRDefault="001315B9" w:rsidP="001315B9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8B2D23" w:rsidRPr="001315B9" w:rsidRDefault="008B2D23">
      <w:pPr>
        <w:rPr>
          <w:lang w:val="es-CO"/>
        </w:rPr>
      </w:pPr>
      <w:bookmarkStart w:id="0" w:name="_GoBack"/>
      <w:bookmarkEnd w:id="0"/>
    </w:p>
    <w:sectPr w:rsidR="008B2D23" w:rsidRPr="001315B9" w:rsidSect="00B8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49BC"/>
    <w:multiLevelType w:val="multilevel"/>
    <w:tmpl w:val="D33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B9"/>
    <w:rsid w:val="001315B9"/>
    <w:rsid w:val="008B2D23"/>
    <w:rsid w:val="00B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888B2"/>
  <w14:defaultImageDpi w14:val="32767"/>
  <w15:chartTrackingRefBased/>
  <w15:docId w15:val="{A1982D52-0E71-3E41-AC93-1DED8C9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5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tab-span">
    <w:name w:val="apple-tab-span"/>
    <w:basedOn w:val="Fuentedeprrafopredeter"/>
    <w:rsid w:val="0013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2023-01-26T14:39:00Z</dcterms:created>
  <dcterms:modified xsi:type="dcterms:W3CDTF">2023-01-26T14:40:00Z</dcterms:modified>
</cp:coreProperties>
</file>