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70E109" w14:textId="77777777" w:rsidR="00B30CBE" w:rsidRPr="00B30CBE" w:rsidRDefault="00B30CBE" w:rsidP="00B30CBE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B30CBE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COMUNICADO DE PRENSA DEL 18 DE SEPTIEMBRE DE 2025</w:t>
      </w:r>
    </w:p>
    <w:p w14:paraId="5B75E58B" w14:textId="77777777" w:rsidR="00B30CBE" w:rsidRPr="00B30CBE" w:rsidRDefault="00B30CBE" w:rsidP="00B30CBE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B30CBE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DIRECCIÓN DE IMPUESTOS Y ADUANAS NACIONALES</w:t>
      </w:r>
    </w:p>
    <w:p w14:paraId="54F3E614" w14:textId="77777777" w:rsidR="00B30CBE" w:rsidRPr="00B30CBE" w:rsidRDefault="00B30CBE" w:rsidP="00B30CBE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2BCE6C47" w14:textId="77777777" w:rsidR="00B30CBE" w:rsidRPr="00B30CBE" w:rsidRDefault="00B30CBE" w:rsidP="00B30CBE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B30CBE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Servidores públicos de la DIAN se capacitan sobre Intercambio de Información Previa Petición</w:t>
      </w:r>
    </w:p>
    <w:p w14:paraId="291C9F8F" w14:textId="77777777" w:rsidR="00B30CBE" w:rsidRPr="00B30CBE" w:rsidRDefault="00B30CBE" w:rsidP="00B30CBE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4A21FA87" w14:textId="77777777" w:rsidR="00B30CBE" w:rsidRPr="00B30CBE" w:rsidRDefault="00B30CBE" w:rsidP="00B30CBE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B30CBE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18/09/2025</w:t>
      </w:r>
    </w:p>
    <w:p w14:paraId="1494F51F" w14:textId="77777777" w:rsidR="00B30CBE" w:rsidRPr="00B30CBE" w:rsidRDefault="00B30CBE" w:rsidP="00B30CBE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18C6534" w14:textId="45D7A826" w:rsidR="00B30CBE" w:rsidRPr="00B30CBE" w:rsidRDefault="00B30CBE" w:rsidP="00B30CBE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B30CBE">
        <w:rPr>
          <w:rFonts w:ascii="Verdana" w:eastAsia="Times New Roman" w:hAnsi="Verdana" w:cs="Times New Roman"/>
          <w:noProof/>
          <w:color w:val="000000"/>
          <w:kern w:val="0"/>
          <w:bdr w:val="none" w:sz="0" w:space="0" w:color="auto" w:frame="1"/>
          <w:lang w:val="es-CO" w:eastAsia="es-MX"/>
          <w14:ligatures w14:val="none"/>
        </w:rPr>
        <w:drawing>
          <wp:inline distT="0" distB="0" distL="0" distR="0" wp14:anchorId="2CA4EEFB" wp14:editId="2DF5B2C3">
            <wp:extent cx="5608955" cy="1934845"/>
            <wp:effectExtent l="0" t="0" r="4445" b="0"/>
            <wp:docPr id="168618720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955" cy="1934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13458B" w14:textId="77777777" w:rsidR="00B30CBE" w:rsidRPr="00B30CBE" w:rsidRDefault="00B30CBE" w:rsidP="00B30CBE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685FD48A" w14:textId="77777777" w:rsidR="00B30CBE" w:rsidRPr="00B30CBE" w:rsidRDefault="00B30CBE" w:rsidP="00B30CBE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B30CBE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Más de 250 funcionarios fortalecen sus capacidades para combatir la evasión fiscal y promover la transparencia, en línea con los estándares de la Organización para la Cooperación y el Desarrollo Económico (OCDE).</w:t>
      </w:r>
    </w:p>
    <w:p w14:paraId="3F699351" w14:textId="77777777" w:rsidR="00B30CBE" w:rsidRPr="00B30CBE" w:rsidRDefault="00B30CBE" w:rsidP="00B30CBE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0455474" w14:textId="77777777" w:rsidR="00B30CBE" w:rsidRPr="00B30CBE" w:rsidRDefault="00B30CBE" w:rsidP="00B30CBE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B30CBE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La Oficina de Tributación Internacional de la DIAN, en articulación con la Secretaría del Foro Global de la Organización para la Cooperación y el Desarrollo Económico (OCDE), adelantó un proceso de capacitación a 253 funcionarios de la entidad acerca del uso e importancia del Intercambio Internacional de Información Previa Petición.</w:t>
      </w:r>
    </w:p>
    <w:p w14:paraId="0EC5D1AB" w14:textId="77777777" w:rsidR="00B30CBE" w:rsidRPr="00B30CBE" w:rsidRDefault="00B30CBE" w:rsidP="00B30CBE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6093355" w14:textId="77777777" w:rsidR="00B30CBE" w:rsidRPr="00B30CBE" w:rsidRDefault="00B30CBE" w:rsidP="00B30CBE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B30CBE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El proceso de capacitación se llevó a cabo en Bogotá, Barranquilla, Cali y Medellín con funcionarios de fiscalización y liquidación tributaria y fiscalización y liquidación internacional de las direcciones seccionales con jurisdicción en las ciudades antes mencionadas, así como de la Dirección Operativa de Grandes Contribuyentes.</w:t>
      </w:r>
    </w:p>
    <w:p w14:paraId="3A033625" w14:textId="77777777" w:rsidR="00B30CBE" w:rsidRPr="00B30CBE" w:rsidRDefault="00B30CBE" w:rsidP="00B30CBE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2841035B" w14:textId="77777777" w:rsidR="00B30CBE" w:rsidRPr="00B30CBE" w:rsidRDefault="00B30CBE" w:rsidP="00B30CBE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B30CBE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De acuerdo con las disposiciones de la OCDE, el Intercambio de Información Previa Petición es uno de los mecanismos clave de cooperación internacional en materia fiscal para combatir la evasión y elusión fiscal, así como para promover la transparencia tributaria entre países.</w:t>
      </w:r>
    </w:p>
    <w:p w14:paraId="612A92B2" w14:textId="77777777" w:rsidR="00B30CBE" w:rsidRPr="00B30CBE" w:rsidRDefault="00B30CBE" w:rsidP="00B30CBE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94AB24C" w14:textId="77777777" w:rsidR="00B30CBE" w:rsidRPr="00B30CBE" w:rsidRDefault="00B30CBE" w:rsidP="00B30CBE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B30CBE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A diferencia del intercambio de información automático y el espontáneo que no requieren solicitud del país interesado, el intercambio previa </w:t>
      </w:r>
      <w:r w:rsidRPr="00B30CBE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lastRenderedPageBreak/>
        <w:t>petición se realiza en atención al requerimiento de información específica sobre un contribuyente identificado (persona natural o jurídica), normalmente, como parte de una investigación fiscal llevada a cabo en el país solicitante.</w:t>
      </w:r>
    </w:p>
    <w:p w14:paraId="01A6DC37" w14:textId="77777777" w:rsidR="00B30CBE" w:rsidRPr="00B30CBE" w:rsidRDefault="00B30CBE" w:rsidP="00B30CBE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795ACBD8" w14:textId="77777777" w:rsidR="00B30CBE" w:rsidRPr="00B30CBE" w:rsidRDefault="00B30CBE" w:rsidP="00B30CBE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B30CBE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Durante las jornadas se fortalecieron las competencias técnicas de las dependencias de auditoría y fiscalización de la entidad, al tiempo que se fomentó mayor conciencia sobre la relevancia de los procedimientos de intercambio internacional de información y su impacto en la misionalidad institucional.</w:t>
      </w:r>
    </w:p>
    <w:p w14:paraId="2B4B2192" w14:textId="77777777" w:rsidR="00B30CBE" w:rsidRPr="00B30CBE" w:rsidRDefault="00B30CBE" w:rsidP="00B30CBE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7C53A5E4" w14:textId="77777777" w:rsidR="00B30CBE" w:rsidRPr="00B30CBE" w:rsidRDefault="00B30CBE" w:rsidP="00B30CBE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B30CBE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Con este proceso de capacitación, la administración tributaria reafirma su compromiso con la implementación de los estándares internacionales en materia de transparencia e intercambio de información, contribuyendo al fortalecimiento de los procesos de control fiscal y a la cooperación internacional en la lucha contra la evasión.</w:t>
      </w:r>
    </w:p>
    <w:p w14:paraId="30102373" w14:textId="77777777" w:rsidR="00B30CBE" w:rsidRPr="00B30CBE" w:rsidRDefault="00B30CBE" w:rsidP="00B30CBE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62C5A3AD" w14:textId="77777777" w:rsidR="00537D8F" w:rsidRDefault="00537D8F"/>
    <w:sectPr w:rsidR="00537D8F" w:rsidSect="00B83A7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CBE"/>
    <w:rsid w:val="000B2285"/>
    <w:rsid w:val="00284D72"/>
    <w:rsid w:val="00537D8F"/>
    <w:rsid w:val="00B30CBE"/>
    <w:rsid w:val="00B83A7B"/>
    <w:rsid w:val="00F92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6B59A3B"/>
  <w14:defaultImageDpi w14:val="32767"/>
  <w15:chartTrackingRefBased/>
  <w15:docId w15:val="{837CB531-8BE1-6B4B-BBC6-DAA3CC376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_trad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30C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30C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30CB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30C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30CB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30CB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30CB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30CB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30CB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30CB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30CB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30CB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30CB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30CBE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30CB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30CB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30CB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30CB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30CB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30C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30CB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30C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30CB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30CB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30CB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30CBE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30CB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30CBE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30CBE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B30CB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CO"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365</Words>
  <Characters>2011</Characters>
  <Application>Microsoft Office Word</Application>
  <DocSecurity>0</DocSecurity>
  <Lines>16</Lines>
  <Paragraphs>4</Paragraphs>
  <ScaleCrop>false</ScaleCrop>
  <Company/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cote</dc:creator>
  <cp:keywords/>
  <dc:description/>
  <cp:lastModifiedBy>gustavo cote</cp:lastModifiedBy>
  <cp:revision>1</cp:revision>
  <dcterms:created xsi:type="dcterms:W3CDTF">2025-09-26T15:32:00Z</dcterms:created>
  <dcterms:modified xsi:type="dcterms:W3CDTF">2025-09-26T15:34:00Z</dcterms:modified>
</cp:coreProperties>
</file>