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1E3FD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COMUNICADO DE PRENSA DEL 11 DE AGOSTO DE 2025</w:t>
      </w:r>
    </w:p>
    <w:p w14:paraId="57B43A13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SECRETARÍA DISTRIRAL DE HACIENDA</w:t>
      </w:r>
    </w:p>
    <w:p w14:paraId="3824CA96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67CB49B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Bogotá busca recuperar más de $17 mil millones en cartera pendiente</w:t>
      </w:r>
    </w:p>
    <w:p w14:paraId="29298F87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A73F334" w14:textId="10A9DD71" w:rsidR="0095664B" w:rsidRPr="0095664B" w:rsidRDefault="0095664B" w:rsidP="0095664B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bdr w:val="none" w:sz="0" w:space="0" w:color="auto" w:frame="1"/>
          <w:lang w:val="es-CO" w:eastAsia="es-MX"/>
          <w14:ligatures w14:val="none"/>
        </w:rPr>
        <w:fldChar w:fldCharType="begin"/>
      </w:r>
      <w:r w:rsidRPr="0095664B">
        <w:rPr>
          <w:rFonts w:ascii="Verdana" w:eastAsia="Times New Roman" w:hAnsi="Verdana" w:cs="Times New Roman"/>
          <w:color w:val="000000"/>
          <w:kern w:val="0"/>
          <w:bdr w:val="none" w:sz="0" w:space="0" w:color="auto" w:frame="1"/>
          <w:lang w:val="es-CO" w:eastAsia="es-MX"/>
          <w14:ligatures w14:val="none"/>
        </w:rPr>
        <w:instrText xml:space="preserve"> INCLUDEPICTURE "https://lh7-rt.googleusercontent.com/docsz/AD_4nXc4vbaHjawDP6FElBxFoCn67LkgV2Od-HIIE8buk5wg6UU6EFTs0HsnXGUxjqeBmzGJlyFtXvBRkQE9Bb_srMipKpi8YY_2sSxgwXHfqIXiAddZF1k0tDywA1QoXoi8NipGvmvQ9ruLI24fuSwWzKs?key=fZnTie06hErBHQdivmKGpA" \* MERGEFORMATINET </w:instrText>
      </w:r>
      <w:r w:rsidRPr="0095664B">
        <w:rPr>
          <w:rFonts w:ascii="Verdana" w:eastAsia="Times New Roman" w:hAnsi="Verdana" w:cs="Times New Roman"/>
          <w:color w:val="000000"/>
          <w:kern w:val="0"/>
          <w:bdr w:val="none" w:sz="0" w:space="0" w:color="auto" w:frame="1"/>
          <w:lang w:val="es-CO" w:eastAsia="es-MX"/>
          <w14:ligatures w14:val="none"/>
        </w:rPr>
        <w:fldChar w:fldCharType="separate"/>
      </w:r>
      <w:r w:rsidRPr="0095664B">
        <w:rPr>
          <w:rFonts w:ascii="Verdana" w:eastAsia="Times New Roman" w:hAnsi="Verdana" w:cs="Times New Roman"/>
          <w:noProof/>
          <w:color w:val="000000"/>
          <w:kern w:val="0"/>
          <w:bdr w:val="none" w:sz="0" w:space="0" w:color="auto" w:frame="1"/>
          <w:lang w:val="es-CO" w:eastAsia="es-MX"/>
          <w14:ligatures w14:val="none"/>
        </w:rPr>
        <w:drawing>
          <wp:inline distT="0" distB="0" distL="0" distR="0" wp14:anchorId="052DA1B9" wp14:editId="2E65C100">
            <wp:extent cx="5612130" cy="2630805"/>
            <wp:effectExtent l="0" t="0" r="1270" b="0"/>
            <wp:docPr id="168037044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664B">
        <w:rPr>
          <w:rFonts w:ascii="Verdana" w:eastAsia="Times New Roman" w:hAnsi="Verdana" w:cs="Times New Roman"/>
          <w:color w:val="000000"/>
          <w:kern w:val="0"/>
          <w:bdr w:val="none" w:sz="0" w:space="0" w:color="auto" w:frame="1"/>
          <w:lang w:val="es-CO" w:eastAsia="es-MX"/>
          <w14:ligatures w14:val="none"/>
        </w:rPr>
        <w:fldChar w:fldCharType="end"/>
      </w:r>
    </w:p>
    <w:p w14:paraId="0D45DE79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C746D7F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11 de Agosto de 2025</w:t>
      </w:r>
    </w:p>
    <w:p w14:paraId="29997B0D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0127A5E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Estos recursos son importantes para que la ciudad pueda seguir ejecutando programas e iniciativas en beneficio de todos.</w:t>
      </w:r>
    </w:p>
    <w:p w14:paraId="5FED170D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259A42B0" w14:textId="77777777" w:rsidR="0095664B" w:rsidRPr="0095664B" w:rsidRDefault="0095664B" w:rsidP="0095664B">
      <w:pPr>
        <w:numPr>
          <w:ilvl w:val="0"/>
          <w:numId w:val="1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1.807 morosos del ICA, régimen común, segundo bimestre de 2025, adeudan $13 mil millones.</w:t>
      </w:r>
    </w:p>
    <w:p w14:paraId="29FD2FCF" w14:textId="77777777" w:rsidR="0095664B" w:rsidRPr="0095664B" w:rsidRDefault="0095664B" w:rsidP="0095664B">
      <w:pPr>
        <w:numPr>
          <w:ilvl w:val="0"/>
          <w:numId w:val="1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4.052 contribuyentes incumplieron el pago de la primera cuota del predial 2025, que venció el 6 de junio. Este grupo suma una deuda de $4.178 millones.</w:t>
      </w:r>
    </w:p>
    <w:p w14:paraId="711FD1D1" w14:textId="77777777" w:rsidR="0095664B" w:rsidRPr="0095664B" w:rsidRDefault="0095664B" w:rsidP="0095664B">
      <w:pPr>
        <w:numPr>
          <w:ilvl w:val="0"/>
          <w:numId w:val="1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Los contribuyentes pueden consultar su obligación pendiente y pagar en línea, a través del botón ‘</w:t>
      </w:r>
      <w:hyperlink r:id="rId6" w:history="1">
        <w:r w:rsidRPr="0095664B">
          <w:rPr>
            <w:rFonts w:ascii="Verdana" w:eastAsia="Times New Roman" w:hAnsi="Verdana" w:cs="Times New Roman"/>
            <w:b/>
            <w:bCs/>
            <w:color w:val="000000"/>
            <w:kern w:val="0"/>
            <w:u w:val="single"/>
            <w:lang w:val="es-CO" w:eastAsia="es-MX"/>
            <w14:ligatures w14:val="none"/>
          </w:rPr>
          <w:t>Pagos Bogotá’.</w:t>
        </w:r>
      </w:hyperlink>
    </w:p>
    <w:p w14:paraId="6CC132EA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</w:t>
      </w:r>
    </w:p>
    <w:p w14:paraId="4ACB1BBD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Bogotá, 11 de agosto de 2025.</w:t>
      </w:r>
    </w:p>
    <w:p w14:paraId="6CF40EAE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9E40E10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Secretaría Distrital de Hacienda continúa implementando su estrategia de recuperación de cartera. En el marco de estas acciones, la entidad notificará a 1.807 contribuyentes que no realizaron el pago del impuesto de Industria y Comercio (ICA), régimen común, correspondiente al segundo bimestre de 2025, así como a 4.052 contribuyentes que se acogieron al pago por cuotas del predial y que no cancelaron la primera cuota en la fecha establecida.</w:t>
      </w:r>
    </w:p>
    <w:p w14:paraId="6CFC6862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Las notificaciones se enviarán a través de correo electrónico, correspondencia física y mensajes de WhatsApp.</w:t>
      </w:r>
    </w:p>
    <w:p w14:paraId="2A3D5903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E8C80AA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¿Qué pueden hacer los contribuyentes para normalizar su situación?</w:t>
      </w:r>
    </w:p>
    <w:p w14:paraId="3F30B28E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4A3EBF49" w14:textId="77777777" w:rsidR="0095664B" w:rsidRPr="0095664B" w:rsidRDefault="0095664B" w:rsidP="0095664B">
      <w:pPr>
        <w:numPr>
          <w:ilvl w:val="0"/>
          <w:numId w:val="2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Ingresar al botón ‘</w:t>
      </w:r>
      <w:hyperlink r:id="rId7" w:history="1">
        <w:r w:rsidRPr="0095664B">
          <w:rPr>
            <w:rFonts w:ascii="Verdana" w:eastAsia="Times New Roman" w:hAnsi="Verdana" w:cs="Times New Roman"/>
            <w:color w:val="000000"/>
            <w:kern w:val="0"/>
            <w:u w:val="single"/>
            <w:lang w:val="es-CO" w:eastAsia="es-MX"/>
            <w14:ligatures w14:val="none"/>
          </w:rPr>
          <w:t>Pagos Bogotá</w:t>
        </w:r>
      </w:hyperlink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’ para pagar en línea o generar la factura para para pago presencial en las entidades autorizadas para el recaudo.</w:t>
      </w:r>
    </w:p>
    <w:p w14:paraId="643D3B38" w14:textId="77777777" w:rsidR="0095664B" w:rsidRPr="0095664B" w:rsidRDefault="0095664B" w:rsidP="0095664B">
      <w:pPr>
        <w:numPr>
          <w:ilvl w:val="0"/>
          <w:numId w:val="2"/>
        </w:numPr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Utilizar el nuevo asistente virtual </w:t>
      </w:r>
      <w:proofErr w:type="spellStart"/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NovhA</w:t>
      </w:r>
      <w:proofErr w:type="spellEnd"/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, disponible las 24 horas en el número de </w:t>
      </w:r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WhatsApp 305 797 8608</w:t>
      </w: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</w:t>
      </w:r>
    </w:p>
    <w:p w14:paraId="1C15BC2C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8E09BE2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¿Quiénes pertenecen al régimen común bimestral del ICA en 2025?</w:t>
      </w:r>
    </w:p>
    <w:p w14:paraId="2BC8F3E9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741FE12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Aplica para las personas naturales o jurídicas que, en el año gravable 2024, hayan reportado un impuesto a cargo superior a 391 Unidades de Valor Tributario (UVT), equivalentes a $16.583.092.</w:t>
      </w:r>
    </w:p>
    <w:p w14:paraId="19BCDCDF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D7212CD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Predial por Sistema de Pago Alternativo por Cuotas (SPAC)</w:t>
      </w:r>
    </w:p>
    <w:p w14:paraId="1C4840BB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AE7FBF6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Los contribuyentes que se acogieron al SPAC, a través de la declaración presentada el pasado 9 de mayo, accedieron al beneficio de pagar su obligación tributaria en cuatro cuotas iguales, sin intereses. Sin embargo, el incumplimiento en las fechas establecidas puede generar la pérdida de este beneficio.</w:t>
      </w:r>
    </w:p>
    <w:p w14:paraId="50B9BE6B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0CAF59A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#BogotáMiCiudadMiCasa trabajamos para recuperar estos recursos, fundamentales para invertir en bienes y servicios que mejoran la calidad de vida de todos los habitantes de la ciudad.</w:t>
      </w:r>
    </w:p>
    <w:p w14:paraId="053CC98D" w14:textId="77777777" w:rsidR="0095664B" w:rsidRPr="0095664B" w:rsidRDefault="0095664B" w:rsidP="0095664B">
      <w:pPr>
        <w:spacing w:after="240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80CC6F9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SECRETARÍA DISTRITAL DE HACIENDA </w:t>
      </w:r>
    </w:p>
    <w:p w14:paraId="6D39E588" w14:textId="77777777" w:rsidR="0095664B" w:rsidRPr="0095664B" w:rsidRDefault="0095664B" w:rsidP="0095664B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95664B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Oficina Asesora de Comunicaciones.</w:t>
      </w:r>
    </w:p>
    <w:p w14:paraId="612774E6" w14:textId="77777777" w:rsidR="0095664B" w:rsidRPr="0095664B" w:rsidRDefault="0095664B" w:rsidP="0095664B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06D2DFA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75123B"/>
    <w:multiLevelType w:val="multilevel"/>
    <w:tmpl w:val="507AB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A87C22"/>
    <w:multiLevelType w:val="multilevel"/>
    <w:tmpl w:val="12A0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9296382">
    <w:abstractNumId w:val="0"/>
  </w:num>
  <w:num w:numId="2" w16cid:durableId="19106483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64B"/>
    <w:rsid w:val="000B2285"/>
    <w:rsid w:val="00216E43"/>
    <w:rsid w:val="00537D8F"/>
    <w:rsid w:val="0095664B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2A283C"/>
  <w14:defaultImageDpi w14:val="32767"/>
  <w15:chartTrackingRefBased/>
  <w15:docId w15:val="{293DFF6B-E22E-7C4F-ADB1-1C5764C8D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566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566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566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566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566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566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566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566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566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566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566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566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5664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5664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566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5664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566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566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566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566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5664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566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566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5664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5664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5664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566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5664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5664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5664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  <w:style w:type="character" w:styleId="Hipervnculo">
    <w:name w:val="Hyperlink"/>
    <w:basedOn w:val="Fuentedeprrafopredeter"/>
    <w:uiPriority w:val="99"/>
    <w:semiHidden/>
    <w:unhideWhenUsed/>
    <w:rsid w:val="009566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aciendabogota.gov.co/es/sdh/pagos-bogot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aciendabogota.gov.co/es/sdh/pagos-bogot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438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cote</dc:creator>
  <cp:keywords/>
  <dc:description/>
  <cp:lastModifiedBy>gustavo cote</cp:lastModifiedBy>
  <cp:revision>1</cp:revision>
  <dcterms:created xsi:type="dcterms:W3CDTF">2025-08-19T20:34:00Z</dcterms:created>
  <dcterms:modified xsi:type="dcterms:W3CDTF">2025-08-19T20:35:00Z</dcterms:modified>
</cp:coreProperties>
</file>