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FE92A"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b/>
          <w:bCs/>
          <w:color w:val="000000"/>
          <w:kern w:val="0"/>
          <w:lang w:val="es-CO" w:eastAsia="es-MX"/>
          <w14:ligatures w14:val="none"/>
        </w:rPr>
        <w:t>CONCEPTO DIAN 1030 DEL 9 DE JULIO DE 2025</w:t>
      </w:r>
    </w:p>
    <w:p w14:paraId="1A109DAB"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b/>
          <w:bCs/>
          <w:color w:val="000000"/>
          <w:kern w:val="0"/>
          <w:lang w:val="es-CO" w:eastAsia="es-MX"/>
          <w14:ligatures w14:val="none"/>
        </w:rPr>
        <w:t>DIRECCIÓN DE IMPUESTOS Y ADUANAS NACIONALES</w:t>
      </w:r>
    </w:p>
    <w:p w14:paraId="0A7D5F73" w14:textId="77777777" w:rsidR="002B364D" w:rsidRPr="002B364D" w:rsidRDefault="002B364D" w:rsidP="002B364D">
      <w:pPr>
        <w:rPr>
          <w:rFonts w:ascii="Times New Roman" w:eastAsia="Times New Roman" w:hAnsi="Times New Roman" w:cs="Times New Roman"/>
          <w:kern w:val="0"/>
          <w:lang w:val="es-CO" w:eastAsia="es-MX"/>
          <w14:ligatures w14:val="none"/>
        </w:rPr>
      </w:pPr>
    </w:p>
    <w:p w14:paraId="06C36658"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Bogotá, D.C.,</w:t>
      </w:r>
    </w:p>
    <w:p w14:paraId="1139EDDA" w14:textId="77777777" w:rsidR="002B364D" w:rsidRPr="002B364D" w:rsidRDefault="002B364D" w:rsidP="002B364D">
      <w:pPr>
        <w:rPr>
          <w:rFonts w:ascii="Times New Roman" w:eastAsia="Times New Roman" w:hAnsi="Times New Roman" w:cs="Times New Roman"/>
          <w:kern w:val="0"/>
          <w:lang w:val="es-CO" w:eastAsia="es-MX"/>
          <w14:ligatures w14:val="none"/>
        </w:rPr>
      </w:pPr>
    </w:p>
    <w:p w14:paraId="76667A4A"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b/>
          <w:bCs/>
          <w:color w:val="000000"/>
          <w:kern w:val="0"/>
          <w:lang w:val="es-CO" w:eastAsia="es-MX"/>
          <w14:ligatures w14:val="none"/>
        </w:rPr>
        <w:t>Tema:</w:t>
      </w:r>
      <w:r w:rsidRPr="002B364D">
        <w:rPr>
          <w:rFonts w:ascii="Verdana" w:eastAsia="Times New Roman" w:hAnsi="Verdana" w:cs="Times New Roman"/>
          <w:b/>
          <w:bCs/>
          <w:color w:val="000000"/>
          <w:kern w:val="0"/>
          <w:lang w:val="es-CO" w:eastAsia="es-MX"/>
          <w14:ligatures w14:val="none"/>
        </w:rPr>
        <w:tab/>
      </w:r>
      <w:r w:rsidRPr="002B364D">
        <w:rPr>
          <w:rFonts w:ascii="Verdana" w:eastAsia="Times New Roman" w:hAnsi="Verdana" w:cs="Times New Roman"/>
          <w:b/>
          <w:bCs/>
          <w:color w:val="000000"/>
          <w:kern w:val="0"/>
          <w:lang w:val="es-CO" w:eastAsia="es-MX"/>
          <w14:ligatures w14:val="none"/>
        </w:rPr>
        <w:tab/>
      </w:r>
      <w:r w:rsidRPr="002B364D">
        <w:rPr>
          <w:rFonts w:ascii="Verdana" w:eastAsia="Times New Roman" w:hAnsi="Verdana" w:cs="Times New Roman"/>
          <w:b/>
          <w:bCs/>
          <w:color w:val="000000"/>
          <w:kern w:val="0"/>
          <w:lang w:val="es-CO" w:eastAsia="es-MX"/>
          <w14:ligatures w14:val="none"/>
        </w:rPr>
        <w:tab/>
      </w:r>
      <w:r w:rsidRPr="002B364D">
        <w:rPr>
          <w:rFonts w:ascii="Verdana" w:eastAsia="Times New Roman" w:hAnsi="Verdana" w:cs="Times New Roman"/>
          <w:color w:val="000000"/>
          <w:kern w:val="0"/>
          <w:lang w:val="es-CO" w:eastAsia="es-MX"/>
          <w14:ligatures w14:val="none"/>
        </w:rPr>
        <w:t>Régimen Sancionatorio</w:t>
      </w:r>
    </w:p>
    <w:p w14:paraId="546E6EA1"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b/>
          <w:bCs/>
          <w:color w:val="000000"/>
          <w:kern w:val="0"/>
          <w:lang w:val="es-CO" w:eastAsia="es-MX"/>
          <w14:ligatures w14:val="none"/>
        </w:rPr>
        <w:t>Descriptores:</w:t>
      </w:r>
      <w:r w:rsidRPr="002B364D">
        <w:rPr>
          <w:rFonts w:ascii="Verdana" w:eastAsia="Times New Roman" w:hAnsi="Verdana" w:cs="Times New Roman"/>
          <w:b/>
          <w:bCs/>
          <w:color w:val="000000"/>
          <w:kern w:val="0"/>
          <w:lang w:val="es-CO" w:eastAsia="es-MX"/>
          <w14:ligatures w14:val="none"/>
        </w:rPr>
        <w:tab/>
      </w:r>
      <w:r w:rsidRPr="002B364D">
        <w:rPr>
          <w:rFonts w:ascii="Verdana" w:eastAsia="Times New Roman" w:hAnsi="Verdana" w:cs="Times New Roman"/>
          <w:b/>
          <w:bCs/>
          <w:color w:val="000000"/>
          <w:kern w:val="0"/>
          <w:lang w:val="es-CO" w:eastAsia="es-MX"/>
          <w14:ligatures w14:val="none"/>
        </w:rPr>
        <w:tab/>
      </w:r>
      <w:r w:rsidRPr="002B364D">
        <w:rPr>
          <w:rFonts w:ascii="Verdana" w:eastAsia="Times New Roman" w:hAnsi="Verdana" w:cs="Times New Roman"/>
          <w:color w:val="000000"/>
          <w:kern w:val="0"/>
          <w:lang w:val="es-CO" w:eastAsia="es-MX"/>
          <w14:ligatures w14:val="none"/>
        </w:rPr>
        <w:t>Cláusula General de Graduación</w:t>
      </w:r>
    </w:p>
    <w:p w14:paraId="2B96F92C" w14:textId="77777777" w:rsidR="002B364D" w:rsidRPr="002B364D" w:rsidRDefault="002B364D" w:rsidP="002B364D">
      <w:pPr>
        <w:ind w:left="2160" w:firstLine="720"/>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Sanción reducida</w:t>
      </w:r>
    </w:p>
    <w:p w14:paraId="59E1C8ED" w14:textId="77777777" w:rsidR="002B364D" w:rsidRPr="002B364D" w:rsidRDefault="002B364D" w:rsidP="002B364D">
      <w:pPr>
        <w:ind w:left="2160" w:firstLine="720"/>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Procedencia</w:t>
      </w:r>
    </w:p>
    <w:p w14:paraId="45E611ED"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b/>
          <w:bCs/>
          <w:color w:val="000000"/>
          <w:kern w:val="0"/>
          <w:lang w:val="es-CO" w:eastAsia="es-MX"/>
          <w14:ligatures w14:val="none"/>
        </w:rPr>
        <w:t>Fuentes formales:</w:t>
      </w:r>
      <w:r w:rsidRPr="002B364D">
        <w:rPr>
          <w:rFonts w:ascii="Verdana" w:eastAsia="Times New Roman" w:hAnsi="Verdana" w:cs="Times New Roman"/>
          <w:b/>
          <w:bCs/>
          <w:color w:val="000000"/>
          <w:kern w:val="0"/>
          <w:lang w:val="es-CO" w:eastAsia="es-MX"/>
          <w14:ligatures w14:val="none"/>
        </w:rPr>
        <w:tab/>
      </w:r>
      <w:r w:rsidRPr="002B364D">
        <w:rPr>
          <w:rFonts w:ascii="Verdana" w:eastAsia="Times New Roman" w:hAnsi="Verdana" w:cs="Times New Roman"/>
          <w:color w:val="000000"/>
          <w:kern w:val="0"/>
          <w:lang w:val="es-CO" w:eastAsia="es-MX"/>
          <w14:ligatures w14:val="none"/>
        </w:rPr>
        <w:t>Artículos 640 y 850 del Estatuto Tributario.</w:t>
      </w:r>
    </w:p>
    <w:p w14:paraId="264A852B" w14:textId="77777777" w:rsidR="002B364D" w:rsidRPr="002B364D" w:rsidRDefault="002B364D" w:rsidP="002B364D">
      <w:pPr>
        <w:rPr>
          <w:rFonts w:ascii="Times New Roman" w:eastAsia="Times New Roman" w:hAnsi="Times New Roman" w:cs="Times New Roman"/>
          <w:kern w:val="0"/>
          <w:lang w:val="es-CO" w:eastAsia="es-MX"/>
          <w14:ligatures w14:val="none"/>
        </w:rPr>
      </w:pPr>
    </w:p>
    <w:p w14:paraId="13E394D2"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Cordial saludo</w:t>
      </w:r>
    </w:p>
    <w:p w14:paraId="1CD0F9BC" w14:textId="77777777" w:rsidR="002B364D" w:rsidRPr="002B364D" w:rsidRDefault="002B364D" w:rsidP="002B364D">
      <w:pPr>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180952AD" w14:textId="77777777" w:rsidR="002B364D" w:rsidRPr="002B364D" w:rsidRDefault="002B364D" w:rsidP="002B364D">
      <w:pPr>
        <w:numPr>
          <w:ilvl w:val="0"/>
          <w:numId w:val="1"/>
        </w:numPr>
        <w:jc w:val="both"/>
        <w:textAlignment w:val="baseline"/>
        <w:rPr>
          <w:rFonts w:ascii="Verdana" w:eastAsia="Times New Roman" w:hAnsi="Verdana" w:cs="Times New Roman"/>
          <w:color w:val="000000"/>
          <w:kern w:val="0"/>
          <w:lang w:val="es-CO" w:eastAsia="es-MX"/>
          <w14:ligatures w14:val="none"/>
        </w:rPr>
      </w:pPr>
      <w:r w:rsidRPr="002B364D">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38B58539" w14:textId="77777777" w:rsidR="002B364D" w:rsidRPr="002B364D" w:rsidRDefault="002B364D" w:rsidP="002B364D">
      <w:pPr>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26C4B566" w14:textId="77777777" w:rsidR="002B364D" w:rsidRPr="002B364D" w:rsidRDefault="002B364D" w:rsidP="002B364D">
      <w:pPr>
        <w:numPr>
          <w:ilvl w:val="0"/>
          <w:numId w:val="2"/>
        </w:numPr>
        <w:jc w:val="both"/>
        <w:textAlignment w:val="baseline"/>
        <w:rPr>
          <w:rFonts w:ascii="Verdana" w:eastAsia="Times New Roman" w:hAnsi="Verdana" w:cs="Times New Roman"/>
          <w:color w:val="000000"/>
          <w:kern w:val="0"/>
          <w:lang w:val="es-CO" w:eastAsia="es-MX"/>
          <w14:ligatures w14:val="none"/>
        </w:rPr>
      </w:pPr>
      <w:r w:rsidRPr="002B364D">
        <w:rPr>
          <w:rFonts w:ascii="Verdana" w:eastAsia="Times New Roman" w:hAnsi="Verdana" w:cs="Times New Roman"/>
          <w:color w:val="000000"/>
          <w:kern w:val="0"/>
          <w:lang w:val="es-CO" w:eastAsia="es-MX"/>
          <w14:ligatures w14:val="none"/>
        </w:rPr>
        <w:t>Consulta si las condiciones que establece los literales a) y b) de los numerales 1 y 2 del artículo 640 del Estatuto Tributario para liquidar las sanciones de manera reducida, se deben cumplir de manera autónoma o si dependen una de otra.</w:t>
      </w:r>
    </w:p>
    <w:p w14:paraId="636FCDCA" w14:textId="77777777" w:rsidR="002B364D" w:rsidRPr="002B364D" w:rsidRDefault="002B364D" w:rsidP="002B364D">
      <w:pPr>
        <w:rPr>
          <w:rFonts w:ascii="Times New Roman" w:eastAsia="Times New Roman" w:hAnsi="Times New Roman" w:cs="Times New Roman"/>
          <w:kern w:val="0"/>
          <w:lang w:val="es-CO" w:eastAsia="es-MX"/>
          <w14:ligatures w14:val="none"/>
        </w:rPr>
      </w:pPr>
    </w:p>
    <w:p w14:paraId="5336A003"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Al respecto, se considera</w:t>
      </w:r>
    </w:p>
    <w:p w14:paraId="71A586ED" w14:textId="77777777" w:rsidR="002B364D" w:rsidRPr="002B364D" w:rsidRDefault="002B364D" w:rsidP="002B364D">
      <w:pPr>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76362B41" w14:textId="77777777" w:rsidR="002B364D" w:rsidRPr="002B364D" w:rsidRDefault="002B364D" w:rsidP="002B364D">
      <w:pPr>
        <w:numPr>
          <w:ilvl w:val="0"/>
          <w:numId w:val="3"/>
        </w:numPr>
        <w:jc w:val="both"/>
        <w:textAlignment w:val="baseline"/>
        <w:rPr>
          <w:rFonts w:ascii="Verdana" w:eastAsia="Times New Roman" w:hAnsi="Verdana" w:cs="Times New Roman"/>
          <w:color w:val="000000"/>
          <w:kern w:val="0"/>
          <w:lang w:val="es-CO" w:eastAsia="es-MX"/>
          <w14:ligatures w14:val="none"/>
        </w:rPr>
      </w:pPr>
      <w:r w:rsidRPr="002B364D">
        <w:rPr>
          <w:rFonts w:ascii="Verdana" w:eastAsia="Times New Roman" w:hAnsi="Verdana" w:cs="Times New Roman"/>
          <w:color w:val="000000"/>
          <w:kern w:val="0"/>
          <w:lang w:val="es-CO" w:eastAsia="es-MX"/>
          <w14:ligatures w14:val="none"/>
        </w:rPr>
        <w:t xml:space="preserve">Los literales a) y b) de los numerales 1 y 2 del artículo 640 del Estatuto Tributario establecen como condiciones para que los contribuyentes, agentes retenedores, responsables o declarantes liquiden las sanciones de manera reducida, las siguientes: i) Que dentro los 2 años anteriores (reducción del 50%) o 1 año anterior (reducción del 75%) a la fecha de la comisión de la conducta sancionable no se hubiere cometido la misma, y </w:t>
      </w:r>
      <w:proofErr w:type="spellStart"/>
      <w:r w:rsidRPr="002B364D">
        <w:rPr>
          <w:rFonts w:ascii="Verdana" w:eastAsia="Times New Roman" w:hAnsi="Verdana" w:cs="Times New Roman"/>
          <w:color w:val="000000"/>
          <w:kern w:val="0"/>
          <w:lang w:val="es-CO" w:eastAsia="es-MX"/>
          <w14:ligatures w14:val="none"/>
        </w:rPr>
        <w:t>ii</w:t>
      </w:r>
      <w:proofErr w:type="spellEnd"/>
      <w:r w:rsidRPr="002B364D">
        <w:rPr>
          <w:rFonts w:ascii="Verdana" w:eastAsia="Times New Roman" w:hAnsi="Verdana" w:cs="Times New Roman"/>
          <w:color w:val="000000"/>
          <w:kern w:val="0"/>
          <w:lang w:val="es-CO" w:eastAsia="es-MX"/>
          <w14:ligatures w14:val="none"/>
        </w:rPr>
        <w:t>) Que la Administración tributaria no haya proferido pliego de cargos, requerimiento especial o emplazamiento para declarar.</w:t>
      </w:r>
    </w:p>
    <w:p w14:paraId="172651E1" w14:textId="77777777" w:rsidR="002B364D" w:rsidRPr="002B364D" w:rsidRDefault="002B364D" w:rsidP="002B364D">
      <w:pPr>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341FE28E" w14:textId="77777777" w:rsidR="002B364D" w:rsidRPr="002B364D" w:rsidRDefault="002B364D" w:rsidP="002B364D">
      <w:pPr>
        <w:numPr>
          <w:ilvl w:val="0"/>
          <w:numId w:val="4"/>
        </w:numPr>
        <w:jc w:val="both"/>
        <w:textAlignment w:val="baseline"/>
        <w:rPr>
          <w:rFonts w:ascii="Verdana" w:eastAsia="Times New Roman" w:hAnsi="Verdana" w:cs="Times New Roman"/>
          <w:color w:val="000000"/>
          <w:kern w:val="0"/>
          <w:lang w:val="es-CO" w:eastAsia="es-MX"/>
          <w14:ligatures w14:val="none"/>
        </w:rPr>
      </w:pPr>
      <w:r w:rsidRPr="002B364D">
        <w:rPr>
          <w:rFonts w:ascii="Verdana" w:eastAsia="Times New Roman" w:hAnsi="Verdana" w:cs="Times New Roman"/>
          <w:color w:val="000000"/>
          <w:kern w:val="0"/>
          <w:lang w:val="es-CO" w:eastAsia="es-MX"/>
          <w14:ligatures w14:val="none"/>
        </w:rPr>
        <w:t xml:space="preserve">Así, la primera de estas condiciones se relaciona con la comisión de la conducta sancionable sobre la cual se pretende liquidar la sanción de manera reducida durante un período de tiempo determinado; y la segunda, se refiere a la ausencia de actos administrativos proferidos por </w:t>
      </w:r>
      <w:r w:rsidRPr="002B364D">
        <w:rPr>
          <w:rFonts w:ascii="Verdana" w:eastAsia="Times New Roman" w:hAnsi="Verdana" w:cs="Times New Roman"/>
          <w:color w:val="000000"/>
          <w:kern w:val="0"/>
          <w:lang w:val="es-CO" w:eastAsia="es-MX"/>
          <w14:ligatures w14:val="none"/>
        </w:rPr>
        <w:lastRenderedPageBreak/>
        <w:t>parte de la Administración tributaria tendientes a obtener el cumplimiento de obligaciones tributarias.</w:t>
      </w:r>
    </w:p>
    <w:p w14:paraId="464335CE" w14:textId="77777777" w:rsidR="002B364D" w:rsidRPr="002B364D" w:rsidRDefault="002B364D" w:rsidP="002B364D">
      <w:pPr>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1B73FFF9" w14:textId="77777777" w:rsidR="002B364D" w:rsidRPr="002B364D" w:rsidRDefault="002B364D" w:rsidP="002B364D">
      <w:pPr>
        <w:numPr>
          <w:ilvl w:val="0"/>
          <w:numId w:val="5"/>
        </w:numPr>
        <w:jc w:val="both"/>
        <w:textAlignment w:val="baseline"/>
        <w:rPr>
          <w:rFonts w:ascii="Verdana" w:eastAsia="Times New Roman" w:hAnsi="Verdana" w:cs="Times New Roman"/>
          <w:color w:val="000000"/>
          <w:kern w:val="0"/>
          <w:lang w:val="es-CO" w:eastAsia="es-MX"/>
          <w14:ligatures w14:val="none"/>
        </w:rPr>
      </w:pPr>
      <w:r w:rsidRPr="002B364D">
        <w:rPr>
          <w:rFonts w:ascii="Verdana" w:eastAsia="Times New Roman" w:hAnsi="Verdana" w:cs="Times New Roman"/>
          <w:color w:val="000000"/>
          <w:kern w:val="0"/>
          <w:lang w:val="es-CO" w:eastAsia="es-MX"/>
          <w14:ligatures w14:val="none"/>
        </w:rPr>
        <w:t>Ahora bien, nótese que cuando la norma lista las condiciones para que proceda la sanción reducida, utiliza la conjunción copulativa “y”, lo cual conlleva a que se descarte la alternativa en el cumplimiento de una de las dos condiciones. Y en este sentido, sin duda alguna es requisito ineludible el cumplimiento de las dos condiciones para aplicar la reducción del 50% o 75%, según corresponda.</w:t>
      </w:r>
    </w:p>
    <w:p w14:paraId="4C2FA8A8" w14:textId="77777777" w:rsidR="002B364D" w:rsidRPr="002B364D" w:rsidRDefault="002B364D" w:rsidP="002B364D">
      <w:pPr>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5B660D85" w14:textId="77777777" w:rsidR="002B364D" w:rsidRPr="002B364D" w:rsidRDefault="002B364D" w:rsidP="002B364D">
      <w:pPr>
        <w:numPr>
          <w:ilvl w:val="0"/>
          <w:numId w:val="6"/>
        </w:numPr>
        <w:jc w:val="both"/>
        <w:textAlignment w:val="baseline"/>
        <w:rPr>
          <w:rFonts w:ascii="Verdana" w:eastAsia="Times New Roman" w:hAnsi="Verdana" w:cs="Times New Roman"/>
          <w:color w:val="000000"/>
          <w:kern w:val="0"/>
          <w:lang w:val="es-CO" w:eastAsia="es-MX"/>
          <w14:ligatures w14:val="none"/>
        </w:rPr>
      </w:pPr>
      <w:r w:rsidRPr="002B364D">
        <w:rPr>
          <w:rFonts w:ascii="Verdana" w:eastAsia="Times New Roman" w:hAnsi="Verdana" w:cs="Times New Roman"/>
          <w:color w:val="000000"/>
          <w:kern w:val="0"/>
          <w:lang w:val="es-CO" w:eastAsia="es-MX"/>
          <w14:ligatures w14:val="none"/>
        </w:rPr>
        <w:t>Frente al cumplimiento de estas condiciones, la doctrina oficial de la DIAN indicó que la reducción de la sanción procede siempre y cuando se cumplan las dos condiciones y que en consecuencia, el contribuyente debe verificar que en los dos años anteriores, o al año anterior según el caso, no ha incurrido en el mismo tipo infractor, y que no se le hayan notificado los actos mencionados en la norma, y en caso de verificarse ambos requisitos, deberá reducir su sanción y consagrarlo así en la respectiva declaración, o en el recibo oficial de pago 490.</w:t>
      </w:r>
    </w:p>
    <w:p w14:paraId="75219502" w14:textId="77777777" w:rsidR="002B364D" w:rsidRPr="002B364D" w:rsidRDefault="002B364D" w:rsidP="002B364D">
      <w:pPr>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245E6AEF" w14:textId="77777777" w:rsidR="002B364D" w:rsidRPr="002B364D" w:rsidRDefault="002B364D" w:rsidP="002B364D">
      <w:pPr>
        <w:numPr>
          <w:ilvl w:val="0"/>
          <w:numId w:val="7"/>
        </w:numPr>
        <w:jc w:val="both"/>
        <w:textAlignment w:val="baseline"/>
        <w:rPr>
          <w:rFonts w:ascii="Verdana" w:eastAsia="Times New Roman" w:hAnsi="Verdana" w:cs="Times New Roman"/>
          <w:color w:val="000000"/>
          <w:kern w:val="0"/>
          <w:lang w:val="es-CO" w:eastAsia="es-MX"/>
          <w14:ligatures w14:val="none"/>
        </w:rPr>
      </w:pPr>
      <w:r w:rsidRPr="002B364D">
        <w:rPr>
          <w:rFonts w:ascii="Verdana" w:eastAsia="Times New Roman" w:hAnsi="Verdana" w:cs="Times New Roman"/>
          <w:color w:val="000000"/>
          <w:kern w:val="0"/>
          <w:lang w:val="es-CO" w:eastAsia="es-MX"/>
          <w14:ligatures w14:val="none"/>
        </w:rPr>
        <w:t>En este sentido, si bien la verificación de las dos condiciones se debe realizar por parte del contribuyente de manera independiente, es necesario que estas concurran, de lo contrario no será posible que el contribuyente liquide la sanción reducida.</w:t>
      </w:r>
    </w:p>
    <w:p w14:paraId="55391A61" w14:textId="77777777" w:rsidR="002B364D" w:rsidRPr="002B364D" w:rsidRDefault="002B364D" w:rsidP="002B364D">
      <w:pPr>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0AB5E6FD" w14:textId="77777777" w:rsidR="002B364D" w:rsidRPr="002B364D" w:rsidRDefault="002B364D" w:rsidP="002B364D">
      <w:pPr>
        <w:numPr>
          <w:ilvl w:val="0"/>
          <w:numId w:val="8"/>
        </w:numPr>
        <w:jc w:val="both"/>
        <w:textAlignment w:val="baseline"/>
        <w:rPr>
          <w:rFonts w:ascii="Verdana" w:eastAsia="Times New Roman" w:hAnsi="Verdana" w:cs="Times New Roman"/>
          <w:color w:val="000000"/>
          <w:kern w:val="0"/>
          <w:lang w:val="es-CO" w:eastAsia="es-MX"/>
          <w14:ligatures w14:val="none"/>
        </w:rPr>
      </w:pPr>
      <w:r w:rsidRPr="002B364D">
        <w:rPr>
          <w:rFonts w:ascii="Verdana" w:eastAsia="Times New Roman" w:hAnsi="Verdana" w:cs="Times New Roman"/>
          <w:color w:val="000000"/>
          <w:kern w:val="0"/>
          <w:lang w:val="es-CO" w:eastAsia="es-MX"/>
          <w14:ligatures w14:val="none"/>
        </w:rPr>
        <w:t>Así las cosas, el incumplimiento de cualquiera de las condiciones señaladas en los literales a) y b) de los numerales 1 y 2 del artículo 640 del Estatuto Tributario conlleva a que el contribuyente no pueda liquidar la sanción de manera reducida.</w:t>
      </w:r>
    </w:p>
    <w:p w14:paraId="7F6B3306" w14:textId="77777777" w:rsidR="002B364D" w:rsidRPr="002B364D" w:rsidRDefault="002B364D" w:rsidP="002B364D">
      <w:pPr>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4E917972" w14:textId="77777777" w:rsidR="002B364D" w:rsidRPr="002B364D" w:rsidRDefault="002B364D" w:rsidP="002B364D">
      <w:pPr>
        <w:numPr>
          <w:ilvl w:val="0"/>
          <w:numId w:val="9"/>
        </w:numPr>
        <w:jc w:val="both"/>
        <w:textAlignment w:val="baseline"/>
        <w:rPr>
          <w:rFonts w:ascii="Verdana" w:eastAsia="Times New Roman" w:hAnsi="Verdana" w:cs="Times New Roman"/>
          <w:color w:val="000000"/>
          <w:kern w:val="0"/>
          <w:highlight w:val="yellow"/>
          <w:lang w:val="es-CO" w:eastAsia="es-MX"/>
          <w14:ligatures w14:val="none"/>
        </w:rPr>
      </w:pPr>
      <w:r w:rsidRPr="002B364D">
        <w:rPr>
          <w:rFonts w:ascii="Verdana" w:eastAsia="Times New Roman" w:hAnsi="Verdana" w:cs="Times New Roman"/>
          <w:color w:val="000000"/>
          <w:kern w:val="0"/>
          <w:highlight w:val="yellow"/>
          <w:lang w:val="es-CO" w:eastAsia="es-MX"/>
          <w14:ligatures w14:val="none"/>
        </w:rPr>
        <w:t>A manera de ejemplo, si un contribuyente al momento de liquidar una sanción por la comisión de un hecho sancionable verifica que efectivamente durante el año o dos años anteriores no ha cometido la misma conducta, pero encuentra que la DIAN le ha proferido requerimiento especial, no podrá aplicar la sanción de manera reducida.</w:t>
      </w:r>
    </w:p>
    <w:p w14:paraId="3DECE574" w14:textId="77777777" w:rsidR="002B364D" w:rsidRPr="002B364D" w:rsidRDefault="002B364D" w:rsidP="002B364D">
      <w:pPr>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442B6137" w14:textId="77777777" w:rsidR="002B364D" w:rsidRPr="002B364D" w:rsidRDefault="002B364D" w:rsidP="002B364D">
      <w:pPr>
        <w:numPr>
          <w:ilvl w:val="0"/>
          <w:numId w:val="10"/>
        </w:numPr>
        <w:jc w:val="both"/>
        <w:textAlignment w:val="baseline"/>
        <w:rPr>
          <w:rFonts w:ascii="Verdana" w:eastAsia="Times New Roman" w:hAnsi="Verdana" w:cs="Times New Roman"/>
          <w:color w:val="000000"/>
          <w:kern w:val="0"/>
          <w:lang w:val="es-CO" w:eastAsia="es-MX"/>
          <w14:ligatures w14:val="none"/>
        </w:rPr>
      </w:pPr>
      <w:r w:rsidRPr="002B364D">
        <w:rPr>
          <w:rFonts w:ascii="Verdana" w:eastAsia="Times New Roman" w:hAnsi="Verdana" w:cs="Times New Roman"/>
          <w:color w:val="000000"/>
          <w:kern w:val="0"/>
          <w:lang w:val="es-CO" w:eastAsia="es-MX"/>
          <w14:ligatures w14:val="none"/>
        </w:rPr>
        <w:t xml:space="preserve">Finalmente, se recuerda que en virtud de lo dispuesto en el artículo 850 del Estatuto Tributario la devolución de sumas de dinero por parte de la Administración tributaria procede cuando se realicen pagos en exceso o pagos de lo no debido por parte de los contribuyentes, y deberán ser </w:t>
      </w:r>
      <w:r w:rsidRPr="002B364D">
        <w:rPr>
          <w:rFonts w:ascii="Verdana" w:eastAsia="Times New Roman" w:hAnsi="Verdana" w:cs="Times New Roman"/>
          <w:color w:val="000000"/>
          <w:kern w:val="0"/>
          <w:lang w:val="es-CO" w:eastAsia="es-MX"/>
          <w14:ligatures w14:val="none"/>
        </w:rPr>
        <w:lastRenderedPageBreak/>
        <w:t>solicitadas dentro del término de prescripción de la acción ejecutiva, establecido en el artículo 2536 del Código Civil, es decir 5 años y cumpliendo con el procedimiento y requisitos señalados en los artículos 1.6.1.21.1 al 1.6.1.21.23 del Decreto 1625 de 2016.</w:t>
      </w:r>
    </w:p>
    <w:p w14:paraId="4F3D5F29" w14:textId="77777777" w:rsidR="002B364D" w:rsidRPr="002B364D" w:rsidRDefault="002B364D" w:rsidP="002B364D">
      <w:pPr>
        <w:rPr>
          <w:rFonts w:ascii="Times New Roman" w:eastAsia="Times New Roman" w:hAnsi="Times New Roman" w:cs="Times New Roman"/>
          <w:kern w:val="0"/>
          <w:lang w:val="es-CO" w:eastAsia="es-MX"/>
          <w14:ligatures w14:val="none"/>
        </w:rPr>
      </w:pPr>
    </w:p>
    <w:p w14:paraId="00787C1E"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2B364D">
          <w:rPr>
            <w:rFonts w:ascii="Verdana" w:eastAsia="Times New Roman" w:hAnsi="Verdana" w:cs="Times New Roman"/>
            <w:color w:val="0000FF"/>
            <w:kern w:val="0"/>
            <w:u w:val="single"/>
            <w:lang w:val="es-CO" w:eastAsia="es-MX"/>
            <w14:ligatures w14:val="none"/>
          </w:rPr>
          <w:t>https://normograma.dian.gov.co/dian/</w:t>
        </w:r>
      </w:hyperlink>
      <w:r w:rsidRPr="002B364D">
        <w:rPr>
          <w:rFonts w:ascii="Verdana" w:eastAsia="Times New Roman" w:hAnsi="Verdana" w:cs="Times New Roman"/>
          <w:color w:val="000000"/>
          <w:kern w:val="0"/>
          <w:lang w:val="es-CO" w:eastAsia="es-MX"/>
          <w14:ligatures w14:val="none"/>
        </w:rPr>
        <w:t>.</w:t>
      </w:r>
    </w:p>
    <w:p w14:paraId="293E44AB" w14:textId="77777777" w:rsidR="002B364D" w:rsidRPr="002B364D" w:rsidRDefault="002B364D" w:rsidP="002B364D">
      <w:pPr>
        <w:spacing w:after="240"/>
        <w:rPr>
          <w:rFonts w:ascii="Times New Roman" w:eastAsia="Times New Roman" w:hAnsi="Times New Roman" w:cs="Times New Roman"/>
          <w:kern w:val="0"/>
          <w:lang w:val="es-CO" w:eastAsia="es-MX"/>
          <w14:ligatures w14:val="none"/>
        </w:rPr>
      </w:pPr>
    </w:p>
    <w:p w14:paraId="54DD2FAF"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Atentamente,</w:t>
      </w:r>
    </w:p>
    <w:p w14:paraId="447B3091" w14:textId="77777777" w:rsidR="002B364D" w:rsidRPr="002B364D" w:rsidRDefault="002B364D" w:rsidP="002B364D">
      <w:pPr>
        <w:spacing w:after="240"/>
        <w:rPr>
          <w:rFonts w:ascii="Times New Roman" w:eastAsia="Times New Roman" w:hAnsi="Times New Roman" w:cs="Times New Roman"/>
          <w:kern w:val="0"/>
          <w:lang w:val="es-CO" w:eastAsia="es-MX"/>
          <w14:ligatures w14:val="none"/>
        </w:rPr>
      </w:pPr>
      <w:r w:rsidRPr="002B364D">
        <w:rPr>
          <w:rFonts w:ascii="Times New Roman" w:eastAsia="Times New Roman" w:hAnsi="Times New Roman" w:cs="Times New Roman"/>
          <w:kern w:val="0"/>
          <w:lang w:val="es-CO" w:eastAsia="es-MX"/>
          <w14:ligatures w14:val="none"/>
        </w:rPr>
        <w:br/>
      </w:r>
    </w:p>
    <w:p w14:paraId="450300B2"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b/>
          <w:bCs/>
          <w:color w:val="000000"/>
          <w:kern w:val="0"/>
          <w:lang w:val="es-CO" w:eastAsia="es-MX"/>
          <w14:ligatures w14:val="none"/>
        </w:rPr>
        <w:t>INGRID CASTAÑEDA CEPEDA</w:t>
      </w:r>
    </w:p>
    <w:p w14:paraId="1F3E7439"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Subdirectora de Normativa y Doctrina (A)</w:t>
      </w:r>
    </w:p>
    <w:p w14:paraId="39FD7417"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Dirección de Gestión Jurídica</w:t>
      </w:r>
    </w:p>
    <w:p w14:paraId="4B5B77D6"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U.A.E. Dirección de Impuestos y Aduanas Nacionales – DIAN</w:t>
      </w:r>
    </w:p>
    <w:p w14:paraId="0F1132A6"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 xml:space="preserve">Dirección: </w:t>
      </w:r>
      <w:proofErr w:type="spellStart"/>
      <w:r w:rsidRPr="002B364D">
        <w:rPr>
          <w:rFonts w:ascii="Verdana" w:eastAsia="Times New Roman" w:hAnsi="Verdana" w:cs="Times New Roman"/>
          <w:color w:val="000000"/>
          <w:kern w:val="0"/>
          <w:lang w:val="es-CO" w:eastAsia="es-MX"/>
          <w14:ligatures w14:val="none"/>
        </w:rPr>
        <w:t>Cra</w:t>
      </w:r>
      <w:proofErr w:type="spellEnd"/>
      <w:r w:rsidRPr="002B364D">
        <w:rPr>
          <w:rFonts w:ascii="Verdana" w:eastAsia="Times New Roman" w:hAnsi="Verdana" w:cs="Times New Roman"/>
          <w:color w:val="000000"/>
          <w:kern w:val="0"/>
          <w:lang w:val="es-CO" w:eastAsia="es-MX"/>
          <w14:ligatures w14:val="none"/>
        </w:rPr>
        <w:t>. 8 # 6C-38 Edificio San Agustín - Piso 4</w:t>
      </w:r>
    </w:p>
    <w:p w14:paraId="21D0BEFB"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lang w:val="es-CO" w:eastAsia="es-MX"/>
          <w14:ligatures w14:val="none"/>
        </w:rPr>
        <w:t>Bogotá, D.C.</w:t>
      </w:r>
    </w:p>
    <w:p w14:paraId="603B7142" w14:textId="77777777" w:rsidR="002B364D" w:rsidRPr="002B364D" w:rsidRDefault="002B364D" w:rsidP="002B364D">
      <w:pPr>
        <w:jc w:val="both"/>
        <w:rPr>
          <w:rFonts w:ascii="Times New Roman" w:eastAsia="Times New Roman" w:hAnsi="Times New Roman" w:cs="Times New Roman"/>
          <w:kern w:val="0"/>
          <w:lang w:val="es-CO" w:eastAsia="es-MX"/>
          <w14:ligatures w14:val="none"/>
        </w:rPr>
      </w:pPr>
      <w:r w:rsidRPr="002B364D">
        <w:rPr>
          <w:rFonts w:ascii="Verdana" w:eastAsia="Times New Roman" w:hAnsi="Verdana" w:cs="Times New Roman"/>
          <w:color w:val="000000"/>
          <w:kern w:val="0"/>
          <w:u w:val="single"/>
          <w:lang w:val="es-CO" w:eastAsia="es-MX"/>
          <w14:ligatures w14:val="none"/>
        </w:rPr>
        <w:t>www.dian.gov.co</w:t>
      </w:r>
    </w:p>
    <w:p w14:paraId="6374D527" w14:textId="77777777" w:rsidR="002B364D" w:rsidRPr="002B364D" w:rsidRDefault="002B364D" w:rsidP="002B364D">
      <w:pPr>
        <w:rPr>
          <w:rFonts w:ascii="Times New Roman" w:eastAsia="Times New Roman" w:hAnsi="Times New Roman" w:cs="Times New Roman"/>
          <w:kern w:val="0"/>
          <w:lang w:val="es-CO" w:eastAsia="es-MX"/>
          <w14:ligatures w14:val="none"/>
        </w:rPr>
      </w:pPr>
    </w:p>
    <w:p w14:paraId="5FCB12CE"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90945"/>
    <w:multiLevelType w:val="multilevel"/>
    <w:tmpl w:val="9B9415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59D64E6"/>
    <w:multiLevelType w:val="multilevel"/>
    <w:tmpl w:val="436CDD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5FB7029"/>
    <w:multiLevelType w:val="multilevel"/>
    <w:tmpl w:val="556EC6D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737462E"/>
    <w:multiLevelType w:val="multilevel"/>
    <w:tmpl w:val="1CF8B1C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87E40F1"/>
    <w:multiLevelType w:val="multilevel"/>
    <w:tmpl w:val="4E28B5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B29772B"/>
    <w:multiLevelType w:val="multilevel"/>
    <w:tmpl w:val="22F8EB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08C23BE"/>
    <w:multiLevelType w:val="multilevel"/>
    <w:tmpl w:val="B4E6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324329B"/>
    <w:multiLevelType w:val="multilevel"/>
    <w:tmpl w:val="465243F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CC80F31"/>
    <w:multiLevelType w:val="multilevel"/>
    <w:tmpl w:val="08108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7140AFB"/>
    <w:multiLevelType w:val="multilevel"/>
    <w:tmpl w:val="C612193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0275179">
    <w:abstractNumId w:val="8"/>
  </w:num>
  <w:num w:numId="2" w16cid:durableId="1745225686">
    <w:abstractNumId w:val="1"/>
    <w:lvlOverride w:ilvl="0">
      <w:lvl w:ilvl="0">
        <w:numFmt w:val="decimal"/>
        <w:lvlText w:val="%1."/>
        <w:lvlJc w:val="left"/>
      </w:lvl>
    </w:lvlOverride>
  </w:num>
  <w:num w:numId="3" w16cid:durableId="296882315">
    <w:abstractNumId w:val="4"/>
    <w:lvlOverride w:ilvl="0">
      <w:lvl w:ilvl="0">
        <w:numFmt w:val="decimal"/>
        <w:lvlText w:val="%1."/>
        <w:lvlJc w:val="left"/>
      </w:lvl>
    </w:lvlOverride>
  </w:num>
  <w:num w:numId="4" w16cid:durableId="82147185">
    <w:abstractNumId w:val="2"/>
    <w:lvlOverride w:ilvl="0">
      <w:lvl w:ilvl="0">
        <w:numFmt w:val="decimal"/>
        <w:lvlText w:val="%1."/>
        <w:lvlJc w:val="left"/>
      </w:lvl>
    </w:lvlOverride>
  </w:num>
  <w:num w:numId="5" w16cid:durableId="1540628688">
    <w:abstractNumId w:val="9"/>
    <w:lvlOverride w:ilvl="0">
      <w:lvl w:ilvl="0">
        <w:numFmt w:val="decimal"/>
        <w:lvlText w:val="%1."/>
        <w:lvlJc w:val="left"/>
      </w:lvl>
    </w:lvlOverride>
  </w:num>
  <w:num w:numId="6" w16cid:durableId="304090958">
    <w:abstractNumId w:val="0"/>
    <w:lvlOverride w:ilvl="0">
      <w:lvl w:ilvl="0">
        <w:numFmt w:val="decimal"/>
        <w:lvlText w:val="%1."/>
        <w:lvlJc w:val="left"/>
      </w:lvl>
    </w:lvlOverride>
  </w:num>
  <w:num w:numId="7" w16cid:durableId="456410591">
    <w:abstractNumId w:val="6"/>
    <w:lvlOverride w:ilvl="0">
      <w:lvl w:ilvl="0">
        <w:numFmt w:val="decimal"/>
        <w:lvlText w:val="%1."/>
        <w:lvlJc w:val="left"/>
      </w:lvl>
    </w:lvlOverride>
  </w:num>
  <w:num w:numId="8" w16cid:durableId="1238321090">
    <w:abstractNumId w:val="3"/>
    <w:lvlOverride w:ilvl="0">
      <w:lvl w:ilvl="0">
        <w:numFmt w:val="decimal"/>
        <w:lvlText w:val="%1."/>
        <w:lvlJc w:val="left"/>
      </w:lvl>
    </w:lvlOverride>
  </w:num>
  <w:num w:numId="9" w16cid:durableId="432868849">
    <w:abstractNumId w:val="5"/>
    <w:lvlOverride w:ilvl="0">
      <w:lvl w:ilvl="0">
        <w:numFmt w:val="decimal"/>
        <w:lvlText w:val="%1."/>
        <w:lvlJc w:val="left"/>
      </w:lvl>
    </w:lvlOverride>
  </w:num>
  <w:num w:numId="10" w16cid:durableId="508953695">
    <w:abstractNumId w:val="7"/>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64D"/>
    <w:rsid w:val="000B2285"/>
    <w:rsid w:val="0025613F"/>
    <w:rsid w:val="00284D72"/>
    <w:rsid w:val="002B364D"/>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1EDB0FC"/>
  <w14:defaultImageDpi w14:val="32767"/>
  <w15:chartTrackingRefBased/>
  <w15:docId w15:val="{2251F9DC-A197-E940-A180-478AA75F0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B364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B364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B364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B364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B364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B364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B364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B364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B364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364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B364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B364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B364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B364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B364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B364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B364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B364D"/>
    <w:rPr>
      <w:rFonts w:eastAsiaTheme="majorEastAsia" w:cstheme="majorBidi"/>
      <w:color w:val="272727" w:themeColor="text1" w:themeTint="D8"/>
    </w:rPr>
  </w:style>
  <w:style w:type="paragraph" w:styleId="Ttulo">
    <w:name w:val="Title"/>
    <w:basedOn w:val="Normal"/>
    <w:next w:val="Normal"/>
    <w:link w:val="TtuloCar"/>
    <w:uiPriority w:val="10"/>
    <w:qFormat/>
    <w:rsid w:val="002B364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B364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B364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B364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B364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B364D"/>
    <w:rPr>
      <w:i/>
      <w:iCs/>
      <w:color w:val="404040" w:themeColor="text1" w:themeTint="BF"/>
    </w:rPr>
  </w:style>
  <w:style w:type="paragraph" w:styleId="Prrafodelista">
    <w:name w:val="List Paragraph"/>
    <w:basedOn w:val="Normal"/>
    <w:uiPriority w:val="34"/>
    <w:qFormat/>
    <w:rsid w:val="002B364D"/>
    <w:pPr>
      <w:ind w:left="720"/>
      <w:contextualSpacing/>
    </w:pPr>
  </w:style>
  <w:style w:type="character" w:styleId="nfasisintenso">
    <w:name w:val="Intense Emphasis"/>
    <w:basedOn w:val="Fuentedeprrafopredeter"/>
    <w:uiPriority w:val="21"/>
    <w:qFormat/>
    <w:rsid w:val="002B364D"/>
    <w:rPr>
      <w:i/>
      <w:iCs/>
      <w:color w:val="2F5496" w:themeColor="accent1" w:themeShade="BF"/>
    </w:rPr>
  </w:style>
  <w:style w:type="paragraph" w:styleId="Citadestacada">
    <w:name w:val="Intense Quote"/>
    <w:basedOn w:val="Normal"/>
    <w:next w:val="Normal"/>
    <w:link w:val="CitadestacadaCar"/>
    <w:uiPriority w:val="30"/>
    <w:qFormat/>
    <w:rsid w:val="002B364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B364D"/>
    <w:rPr>
      <w:i/>
      <w:iCs/>
      <w:color w:val="2F5496" w:themeColor="accent1" w:themeShade="BF"/>
    </w:rPr>
  </w:style>
  <w:style w:type="character" w:styleId="Referenciaintensa">
    <w:name w:val="Intense Reference"/>
    <w:basedOn w:val="Fuentedeprrafopredeter"/>
    <w:uiPriority w:val="32"/>
    <w:qFormat/>
    <w:rsid w:val="002B364D"/>
    <w:rPr>
      <w:b/>
      <w:bCs/>
      <w:smallCaps/>
      <w:color w:val="2F5496" w:themeColor="accent1" w:themeShade="BF"/>
      <w:spacing w:val="5"/>
    </w:rPr>
  </w:style>
  <w:style w:type="paragraph" w:styleId="NormalWeb">
    <w:name w:val="Normal (Web)"/>
    <w:basedOn w:val="Normal"/>
    <w:uiPriority w:val="99"/>
    <w:semiHidden/>
    <w:unhideWhenUsed/>
    <w:rsid w:val="002B364D"/>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2B364D"/>
  </w:style>
  <w:style w:type="character" w:styleId="Hipervnculo">
    <w:name w:val="Hyperlink"/>
    <w:basedOn w:val="Fuentedeprrafopredeter"/>
    <w:uiPriority w:val="99"/>
    <w:semiHidden/>
    <w:unhideWhenUsed/>
    <w:rsid w:val="002B36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745</Words>
  <Characters>4101</Characters>
  <Application>Microsoft Office Word</Application>
  <DocSecurity>0</DocSecurity>
  <Lines>34</Lines>
  <Paragraphs>9</Paragraphs>
  <ScaleCrop>false</ScaleCrop>
  <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2</cp:revision>
  <dcterms:created xsi:type="dcterms:W3CDTF">2025-10-03T21:26:00Z</dcterms:created>
  <dcterms:modified xsi:type="dcterms:W3CDTF">2025-10-03T21:28:00Z</dcterms:modified>
</cp:coreProperties>
</file>