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CFA4E"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b/>
          <w:bCs/>
          <w:color w:val="000000"/>
          <w:kern w:val="0"/>
          <w:lang w:val="es-CO" w:eastAsia="es-MX"/>
          <w14:ligatures w14:val="none"/>
        </w:rPr>
        <w:t>CONCEPTO DIAN 1091 DEL 18 DE JULIO DE 2025</w:t>
      </w:r>
    </w:p>
    <w:p w14:paraId="703B4372"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b/>
          <w:bCs/>
          <w:color w:val="000000"/>
          <w:kern w:val="0"/>
          <w:lang w:val="es-CO" w:eastAsia="es-MX"/>
          <w14:ligatures w14:val="none"/>
        </w:rPr>
        <w:t>DIRECCIÓN DE IMPUESTOS Y ADUANAS NACIONALES</w:t>
      </w:r>
    </w:p>
    <w:p w14:paraId="2C9766B3" w14:textId="77777777" w:rsidR="00595ED1" w:rsidRPr="00595ED1" w:rsidRDefault="00595ED1" w:rsidP="00595ED1">
      <w:pPr>
        <w:rPr>
          <w:rFonts w:ascii="Times New Roman" w:eastAsia="Times New Roman" w:hAnsi="Times New Roman" w:cs="Times New Roman"/>
          <w:kern w:val="0"/>
          <w:lang w:val="es-CO" w:eastAsia="es-MX"/>
          <w14:ligatures w14:val="none"/>
        </w:rPr>
      </w:pPr>
    </w:p>
    <w:p w14:paraId="474BA549"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Bogotá D.C.,</w:t>
      </w:r>
    </w:p>
    <w:p w14:paraId="3C10CD91" w14:textId="77777777" w:rsidR="00595ED1" w:rsidRPr="00595ED1" w:rsidRDefault="00595ED1" w:rsidP="00595ED1">
      <w:pPr>
        <w:rPr>
          <w:rFonts w:ascii="Times New Roman" w:eastAsia="Times New Roman" w:hAnsi="Times New Roman" w:cs="Times New Roman"/>
          <w:kern w:val="0"/>
          <w:lang w:val="es-CO" w:eastAsia="es-MX"/>
          <w14:ligatures w14:val="none"/>
        </w:rPr>
      </w:pPr>
    </w:p>
    <w:p w14:paraId="6BAB0AAA"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b/>
          <w:bCs/>
          <w:color w:val="000000"/>
          <w:kern w:val="0"/>
          <w:lang w:val="es-CO" w:eastAsia="es-MX"/>
          <w14:ligatures w14:val="none"/>
        </w:rPr>
        <w:t>Tema:</w:t>
      </w:r>
      <w:r w:rsidRPr="00595ED1">
        <w:rPr>
          <w:rFonts w:ascii="Verdana" w:eastAsia="Times New Roman" w:hAnsi="Verdana" w:cs="Times New Roman"/>
          <w:b/>
          <w:bCs/>
          <w:color w:val="000000"/>
          <w:kern w:val="0"/>
          <w:lang w:val="es-CO" w:eastAsia="es-MX"/>
          <w14:ligatures w14:val="none"/>
        </w:rPr>
        <w:tab/>
      </w:r>
      <w:r w:rsidRPr="00595ED1">
        <w:rPr>
          <w:rFonts w:ascii="Verdana" w:eastAsia="Times New Roman" w:hAnsi="Verdana" w:cs="Times New Roman"/>
          <w:b/>
          <w:bCs/>
          <w:color w:val="000000"/>
          <w:kern w:val="0"/>
          <w:lang w:val="es-CO" w:eastAsia="es-MX"/>
          <w14:ligatures w14:val="none"/>
        </w:rPr>
        <w:tab/>
      </w:r>
      <w:r w:rsidRPr="00595ED1">
        <w:rPr>
          <w:rFonts w:ascii="Verdana" w:eastAsia="Times New Roman" w:hAnsi="Verdana" w:cs="Times New Roman"/>
          <w:b/>
          <w:bCs/>
          <w:color w:val="000000"/>
          <w:kern w:val="0"/>
          <w:lang w:val="es-CO" w:eastAsia="es-MX"/>
          <w14:ligatures w14:val="none"/>
        </w:rPr>
        <w:tab/>
      </w:r>
      <w:r w:rsidRPr="00595ED1">
        <w:rPr>
          <w:rFonts w:ascii="Verdana" w:eastAsia="Times New Roman" w:hAnsi="Verdana" w:cs="Times New Roman"/>
          <w:color w:val="000000"/>
          <w:kern w:val="0"/>
          <w:lang w:val="es-CO" w:eastAsia="es-MX"/>
          <w14:ligatures w14:val="none"/>
        </w:rPr>
        <w:t>Impuesto de Timbre Nacional</w:t>
      </w:r>
    </w:p>
    <w:p w14:paraId="1BC5178B"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b/>
          <w:bCs/>
          <w:color w:val="000000"/>
          <w:kern w:val="0"/>
          <w:lang w:val="es-CO" w:eastAsia="es-MX"/>
          <w14:ligatures w14:val="none"/>
        </w:rPr>
        <w:t>Descriptores:</w:t>
      </w:r>
      <w:r w:rsidRPr="00595ED1">
        <w:rPr>
          <w:rFonts w:ascii="Verdana" w:eastAsia="Times New Roman" w:hAnsi="Verdana" w:cs="Times New Roman"/>
          <w:color w:val="000000"/>
          <w:kern w:val="0"/>
          <w:lang w:val="es-CO" w:eastAsia="es-MX"/>
          <w14:ligatures w14:val="none"/>
        </w:rPr>
        <w:tab/>
      </w:r>
      <w:r w:rsidRPr="00595ED1">
        <w:rPr>
          <w:rFonts w:ascii="Verdana" w:eastAsia="Times New Roman" w:hAnsi="Verdana" w:cs="Times New Roman"/>
          <w:color w:val="000000"/>
          <w:kern w:val="0"/>
          <w:lang w:val="es-CO" w:eastAsia="es-MX"/>
          <w14:ligatures w14:val="none"/>
        </w:rPr>
        <w:tab/>
        <w:t>Entidades exentas</w:t>
      </w:r>
    </w:p>
    <w:p w14:paraId="7324E5AB" w14:textId="77777777" w:rsidR="00595ED1" w:rsidRPr="00595ED1" w:rsidRDefault="00595ED1" w:rsidP="00595ED1">
      <w:pPr>
        <w:ind w:left="2160" w:firstLine="720"/>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Entidades de derecho público</w:t>
      </w:r>
    </w:p>
    <w:p w14:paraId="698BB779" w14:textId="77777777" w:rsidR="00595ED1" w:rsidRPr="00595ED1" w:rsidRDefault="00595ED1" w:rsidP="00595ED1">
      <w:pPr>
        <w:ind w:left="2160" w:firstLine="720"/>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Empresas Sociales del Estado - ESE</w:t>
      </w:r>
    </w:p>
    <w:p w14:paraId="300A7B71"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b/>
          <w:bCs/>
          <w:color w:val="000000"/>
          <w:kern w:val="0"/>
          <w:lang w:val="es-CO" w:eastAsia="es-MX"/>
          <w14:ligatures w14:val="none"/>
        </w:rPr>
        <w:t>Fuentes formales:</w:t>
      </w:r>
      <w:r w:rsidRPr="00595ED1">
        <w:rPr>
          <w:rFonts w:ascii="Verdana" w:eastAsia="Times New Roman" w:hAnsi="Verdana" w:cs="Times New Roman"/>
          <w:b/>
          <w:bCs/>
          <w:color w:val="000000"/>
          <w:kern w:val="0"/>
          <w:lang w:val="es-CO" w:eastAsia="es-MX"/>
          <w14:ligatures w14:val="none"/>
        </w:rPr>
        <w:tab/>
      </w:r>
      <w:r w:rsidRPr="00595ED1">
        <w:rPr>
          <w:rFonts w:ascii="Verdana" w:eastAsia="Times New Roman" w:hAnsi="Verdana" w:cs="Times New Roman"/>
          <w:color w:val="000000"/>
          <w:kern w:val="0"/>
          <w:lang w:val="es-CO" w:eastAsia="es-MX"/>
          <w14:ligatures w14:val="none"/>
        </w:rPr>
        <w:t>Artículos 532 y 533 del Estatuto Tributario</w:t>
      </w:r>
    </w:p>
    <w:p w14:paraId="1D2E79C4" w14:textId="77777777" w:rsidR="00595ED1" w:rsidRPr="00595ED1" w:rsidRDefault="00595ED1" w:rsidP="00595ED1">
      <w:pPr>
        <w:rPr>
          <w:rFonts w:ascii="Times New Roman" w:eastAsia="Times New Roman" w:hAnsi="Times New Roman" w:cs="Times New Roman"/>
          <w:kern w:val="0"/>
          <w:lang w:val="es-CO" w:eastAsia="es-MX"/>
          <w14:ligatures w14:val="none"/>
        </w:rPr>
      </w:pPr>
    </w:p>
    <w:p w14:paraId="1B021445"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Cordial saludo,</w:t>
      </w:r>
    </w:p>
    <w:p w14:paraId="39D05A28" w14:textId="77777777" w:rsidR="00595ED1" w:rsidRPr="00595ED1" w:rsidRDefault="00595ED1" w:rsidP="00595ED1">
      <w:pPr>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p>
    <w:p w14:paraId="091F8820" w14:textId="77777777" w:rsidR="00595ED1" w:rsidRPr="00595ED1" w:rsidRDefault="00595ED1" w:rsidP="00595ED1">
      <w:pPr>
        <w:numPr>
          <w:ilvl w:val="0"/>
          <w:numId w:val="1"/>
        </w:numPr>
        <w:jc w:val="both"/>
        <w:textAlignment w:val="baseline"/>
        <w:rPr>
          <w:rFonts w:ascii="Verdana" w:eastAsia="Times New Roman" w:hAnsi="Verdana" w:cs="Times New Roman"/>
          <w:color w:val="000000"/>
          <w:kern w:val="0"/>
          <w:lang w:val="es-CO" w:eastAsia="es-MX"/>
          <w14:ligatures w14:val="none"/>
        </w:rPr>
      </w:pPr>
      <w:r w:rsidRPr="00595ED1">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19B5F411" w14:textId="77777777" w:rsidR="00595ED1" w:rsidRPr="00595ED1" w:rsidRDefault="00595ED1" w:rsidP="00595ED1">
      <w:pPr>
        <w:rPr>
          <w:rFonts w:ascii="Times New Roman" w:eastAsia="Times New Roman" w:hAnsi="Times New Roman" w:cs="Times New Roman"/>
          <w:kern w:val="0"/>
          <w:lang w:val="es-CO" w:eastAsia="es-MX"/>
          <w14:ligatures w14:val="none"/>
        </w:rPr>
      </w:pPr>
    </w:p>
    <w:p w14:paraId="7460EBBE"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b/>
          <w:bCs/>
          <w:color w:val="000000"/>
          <w:kern w:val="0"/>
          <w:lang w:val="es-CO" w:eastAsia="es-MX"/>
          <w14:ligatures w14:val="none"/>
        </w:rPr>
        <w:t>PROBLEMA JURÍDICO</w:t>
      </w:r>
    </w:p>
    <w:p w14:paraId="4540C15F" w14:textId="77777777" w:rsidR="00595ED1" w:rsidRPr="00595ED1" w:rsidRDefault="00595ED1" w:rsidP="00595ED1">
      <w:pPr>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p>
    <w:p w14:paraId="6047422F" w14:textId="77777777" w:rsidR="00595ED1" w:rsidRPr="00595ED1" w:rsidRDefault="00595ED1" w:rsidP="00595ED1">
      <w:pPr>
        <w:numPr>
          <w:ilvl w:val="0"/>
          <w:numId w:val="2"/>
        </w:numPr>
        <w:jc w:val="both"/>
        <w:textAlignment w:val="baseline"/>
        <w:rPr>
          <w:rFonts w:ascii="Verdana" w:eastAsia="Times New Roman" w:hAnsi="Verdana" w:cs="Times New Roman"/>
          <w:color w:val="000000"/>
          <w:kern w:val="0"/>
          <w:lang w:val="es-CO" w:eastAsia="es-MX"/>
          <w14:ligatures w14:val="none"/>
        </w:rPr>
      </w:pPr>
      <w:r w:rsidRPr="00595ED1">
        <w:rPr>
          <w:rFonts w:ascii="Verdana" w:eastAsia="Times New Roman" w:hAnsi="Verdana" w:cs="Times New Roman"/>
          <w:color w:val="000000"/>
          <w:kern w:val="0"/>
          <w:lang w:val="es-CO" w:eastAsia="es-MX"/>
          <w14:ligatures w14:val="none"/>
        </w:rPr>
        <w:t>¿Las Empresas Sociales del Estado -ESE, se encuentran exentas del impuesto de timbre nacional conforme a los artículos 532 y 533 del Estatuto Tributario?</w:t>
      </w:r>
    </w:p>
    <w:p w14:paraId="28C2FBC3" w14:textId="77777777" w:rsidR="00595ED1" w:rsidRPr="00595ED1" w:rsidRDefault="00595ED1" w:rsidP="00595ED1">
      <w:pPr>
        <w:rPr>
          <w:rFonts w:ascii="Times New Roman" w:eastAsia="Times New Roman" w:hAnsi="Times New Roman" w:cs="Times New Roman"/>
          <w:kern w:val="0"/>
          <w:lang w:val="es-CO" w:eastAsia="es-MX"/>
          <w14:ligatures w14:val="none"/>
        </w:rPr>
      </w:pPr>
    </w:p>
    <w:p w14:paraId="5B4136E3"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b/>
          <w:bCs/>
          <w:color w:val="000000"/>
          <w:kern w:val="0"/>
          <w:lang w:val="es-CO" w:eastAsia="es-MX"/>
          <w14:ligatures w14:val="none"/>
        </w:rPr>
        <w:t>TESIS JURÍDICA</w:t>
      </w:r>
    </w:p>
    <w:p w14:paraId="6FE39481" w14:textId="77777777" w:rsidR="00595ED1" w:rsidRPr="00595ED1" w:rsidRDefault="00595ED1" w:rsidP="00595ED1">
      <w:pPr>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p>
    <w:p w14:paraId="08C5043D" w14:textId="77777777" w:rsidR="00595ED1" w:rsidRPr="00595ED1" w:rsidRDefault="00595ED1" w:rsidP="00595ED1">
      <w:pPr>
        <w:numPr>
          <w:ilvl w:val="0"/>
          <w:numId w:val="3"/>
        </w:numPr>
        <w:jc w:val="both"/>
        <w:textAlignment w:val="baseline"/>
        <w:rPr>
          <w:rFonts w:ascii="Verdana" w:eastAsia="Times New Roman" w:hAnsi="Verdana" w:cs="Times New Roman"/>
          <w:color w:val="000000"/>
          <w:kern w:val="0"/>
          <w:lang w:val="es-CO" w:eastAsia="es-MX"/>
          <w14:ligatures w14:val="none"/>
        </w:rPr>
      </w:pPr>
      <w:r w:rsidRPr="00595ED1">
        <w:rPr>
          <w:rFonts w:ascii="Verdana" w:eastAsia="Times New Roman" w:hAnsi="Verdana" w:cs="Times New Roman"/>
          <w:color w:val="000000"/>
          <w:kern w:val="0"/>
          <w:lang w:val="es-CO" w:eastAsia="es-MX"/>
          <w14:ligatures w14:val="none"/>
        </w:rPr>
        <w:t>Sí. Las Empresas Sociales del Estado se encuentran exentas del impuesto de timbre nacional, en la medida en que son asimiladas normativamente a entidades de derecho público, y por tanto, están cobijadas por la exención consagrada en el artículo 532 del Estatuto Tributario.</w:t>
      </w:r>
    </w:p>
    <w:p w14:paraId="094056E1" w14:textId="77777777" w:rsidR="00595ED1" w:rsidRPr="00595ED1" w:rsidRDefault="00595ED1" w:rsidP="00595ED1">
      <w:pPr>
        <w:rPr>
          <w:rFonts w:ascii="Times New Roman" w:eastAsia="Times New Roman" w:hAnsi="Times New Roman" w:cs="Times New Roman"/>
          <w:kern w:val="0"/>
          <w:lang w:val="es-CO" w:eastAsia="es-MX"/>
          <w14:ligatures w14:val="none"/>
        </w:rPr>
      </w:pPr>
    </w:p>
    <w:p w14:paraId="0451AA7E"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b/>
          <w:bCs/>
          <w:color w:val="000000"/>
          <w:kern w:val="0"/>
          <w:lang w:val="es-CO" w:eastAsia="es-MX"/>
          <w14:ligatures w14:val="none"/>
        </w:rPr>
        <w:t>FUNDAMENTACIÓN</w:t>
      </w:r>
    </w:p>
    <w:p w14:paraId="4C065274" w14:textId="77777777" w:rsidR="00595ED1" w:rsidRPr="00595ED1" w:rsidRDefault="00595ED1" w:rsidP="00595ED1">
      <w:pPr>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p>
    <w:p w14:paraId="29960C33" w14:textId="77777777" w:rsidR="00595ED1" w:rsidRPr="00595ED1" w:rsidRDefault="00595ED1" w:rsidP="00595ED1">
      <w:pPr>
        <w:numPr>
          <w:ilvl w:val="0"/>
          <w:numId w:val="4"/>
        </w:numPr>
        <w:jc w:val="both"/>
        <w:textAlignment w:val="baseline"/>
        <w:rPr>
          <w:rFonts w:ascii="Verdana" w:eastAsia="Times New Roman" w:hAnsi="Verdana" w:cs="Times New Roman"/>
          <w:color w:val="000000"/>
          <w:kern w:val="0"/>
          <w:lang w:val="es-CO" w:eastAsia="es-MX"/>
          <w14:ligatures w14:val="none"/>
        </w:rPr>
      </w:pPr>
      <w:r w:rsidRPr="00595ED1">
        <w:rPr>
          <w:rFonts w:ascii="Verdana" w:eastAsia="Times New Roman" w:hAnsi="Verdana" w:cs="Times New Roman"/>
          <w:color w:val="000000"/>
          <w:kern w:val="0"/>
          <w:lang w:val="es-CO" w:eastAsia="es-MX"/>
          <w14:ligatures w14:val="none"/>
        </w:rPr>
        <w:t xml:space="preserve">El artículo 532 del Estatuto Tributario, establece que </w:t>
      </w:r>
      <w:r w:rsidRPr="00595ED1">
        <w:rPr>
          <w:rFonts w:ascii="Verdana" w:eastAsia="Times New Roman" w:hAnsi="Verdana" w:cs="Times New Roman"/>
          <w:i/>
          <w:iCs/>
          <w:color w:val="000000"/>
          <w:kern w:val="0"/>
          <w:lang w:val="es-CO" w:eastAsia="es-MX"/>
          <w14:ligatures w14:val="none"/>
        </w:rPr>
        <w:t>“Las entidades de derecho público están exentas del pago del impuesto de timbre nacional”.</w:t>
      </w:r>
      <w:r w:rsidRPr="00595ED1">
        <w:rPr>
          <w:rFonts w:ascii="Verdana" w:eastAsia="Times New Roman" w:hAnsi="Verdana" w:cs="Times New Roman"/>
          <w:color w:val="000000"/>
          <w:kern w:val="0"/>
          <w:lang w:val="es-CO" w:eastAsia="es-MX"/>
          <w14:ligatures w14:val="none"/>
        </w:rPr>
        <w:t xml:space="preserve"> Esta disposición consagra la exención y su alcance se define en el artículo 533 del mismo Estatuto, el cual dispone que para fines </w:t>
      </w:r>
      <w:r w:rsidRPr="00595ED1">
        <w:rPr>
          <w:rFonts w:ascii="Verdana" w:eastAsia="Times New Roman" w:hAnsi="Verdana" w:cs="Times New Roman"/>
          <w:color w:val="000000"/>
          <w:kern w:val="0"/>
          <w:lang w:val="es-CO" w:eastAsia="es-MX"/>
          <w14:ligatures w14:val="none"/>
        </w:rPr>
        <w:lastRenderedPageBreak/>
        <w:t>tributarios son entidades de derecho público la Nación, los Departamentos, los Distritos Municipales, los Municipios, los entes universitarios autónomos y los organismos o dependencias de las ramas del poder público, central o seccional, con excepción de las empresas industriales y comerciales del Estado y de las sociedades de economía mixta.</w:t>
      </w:r>
    </w:p>
    <w:p w14:paraId="7C5ED51E" w14:textId="77777777" w:rsidR="00595ED1" w:rsidRPr="00595ED1" w:rsidRDefault="00595ED1" w:rsidP="00595ED1">
      <w:pPr>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p>
    <w:p w14:paraId="5D22E2DF" w14:textId="77777777" w:rsidR="00595ED1" w:rsidRPr="00595ED1" w:rsidRDefault="00595ED1" w:rsidP="00595ED1">
      <w:pPr>
        <w:numPr>
          <w:ilvl w:val="0"/>
          <w:numId w:val="5"/>
        </w:numPr>
        <w:jc w:val="both"/>
        <w:textAlignment w:val="baseline"/>
        <w:rPr>
          <w:rFonts w:ascii="Verdana" w:eastAsia="Times New Roman" w:hAnsi="Verdana" w:cs="Times New Roman"/>
          <w:color w:val="000000"/>
          <w:kern w:val="0"/>
          <w:highlight w:val="yellow"/>
          <w:lang w:val="es-CO" w:eastAsia="es-MX"/>
          <w14:ligatures w14:val="none"/>
        </w:rPr>
      </w:pPr>
      <w:r w:rsidRPr="00595ED1">
        <w:rPr>
          <w:rFonts w:ascii="Verdana" w:eastAsia="Times New Roman" w:hAnsi="Verdana" w:cs="Times New Roman"/>
          <w:color w:val="000000"/>
          <w:kern w:val="0"/>
          <w:highlight w:val="yellow"/>
          <w:lang w:val="es-CO" w:eastAsia="es-MX"/>
          <w14:ligatures w14:val="none"/>
        </w:rPr>
        <w:t>Aunque este artículo no menciona expresamente a las Empresas Sociales del Estado, su naturaleza jurídica ha sido definida como una categoría especial de entidad pública. Así lo establece el artículo 194 de la Ley 100 de 1993, al indicar que la prestación de servicios de salud en forma directa por la Nación o por las entidades territoriales se realizará a través de las ESE, entidades públicas descentralizadas con personería jurídica, patrimonio propio y autonomía administrativa.</w:t>
      </w:r>
    </w:p>
    <w:p w14:paraId="1E667256" w14:textId="77777777" w:rsidR="00595ED1" w:rsidRPr="00595ED1" w:rsidRDefault="00595ED1" w:rsidP="00595ED1">
      <w:pPr>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p>
    <w:p w14:paraId="5B3D013E" w14:textId="77777777" w:rsidR="00595ED1" w:rsidRPr="00595ED1" w:rsidRDefault="00595ED1" w:rsidP="00595ED1">
      <w:pPr>
        <w:numPr>
          <w:ilvl w:val="0"/>
          <w:numId w:val="6"/>
        </w:numPr>
        <w:jc w:val="both"/>
        <w:textAlignment w:val="baseline"/>
        <w:rPr>
          <w:rFonts w:ascii="Verdana" w:eastAsia="Times New Roman" w:hAnsi="Verdana" w:cs="Times New Roman"/>
          <w:color w:val="000000"/>
          <w:kern w:val="0"/>
          <w:lang w:val="es-CO" w:eastAsia="es-MX"/>
          <w14:ligatures w14:val="none"/>
        </w:rPr>
      </w:pPr>
      <w:r w:rsidRPr="00595ED1">
        <w:rPr>
          <w:rFonts w:ascii="Verdana" w:eastAsia="Times New Roman" w:hAnsi="Verdana" w:cs="Times New Roman"/>
          <w:color w:val="000000"/>
          <w:kern w:val="0"/>
          <w:lang w:val="es-CO" w:eastAsia="es-MX"/>
          <w14:ligatures w14:val="none"/>
        </w:rPr>
        <w:t xml:space="preserve">Esta definición es coincidente con la contenida en el artículo 1 del Decreto 1876 de 1994, que también las describe como entidades públicas con régimen especial. De manera complementaria, el artículo 15 del mismo Decreto 1876 señala expresamente que </w:t>
      </w:r>
      <w:r w:rsidRPr="00595ED1">
        <w:rPr>
          <w:rFonts w:ascii="Verdana" w:eastAsia="Times New Roman" w:hAnsi="Verdana" w:cs="Times New Roman"/>
          <w:i/>
          <w:iCs/>
          <w:color w:val="000000"/>
          <w:kern w:val="0"/>
          <w:lang w:val="es-CO" w:eastAsia="es-MX"/>
          <w14:ligatures w14:val="none"/>
        </w:rPr>
        <w:t>“Las Empresas Sociales del Estado estarán sujetas al régimen jurídico propio de las personas de derecho público, con las excepciones que consagren las disposiciones legales”</w:t>
      </w:r>
      <w:r w:rsidRPr="00595ED1">
        <w:rPr>
          <w:rFonts w:ascii="Verdana" w:eastAsia="Times New Roman" w:hAnsi="Verdana" w:cs="Times New Roman"/>
          <w:color w:val="000000"/>
          <w:kern w:val="0"/>
          <w:lang w:val="es-CO" w:eastAsia="es-MX"/>
          <w14:ligatures w14:val="none"/>
        </w:rPr>
        <w:t>.</w:t>
      </w:r>
    </w:p>
    <w:p w14:paraId="4E65839C" w14:textId="77777777" w:rsidR="00595ED1" w:rsidRPr="00595ED1" w:rsidRDefault="00595ED1" w:rsidP="00595ED1">
      <w:pPr>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p>
    <w:p w14:paraId="2776DA94" w14:textId="77777777" w:rsidR="00595ED1" w:rsidRPr="00595ED1" w:rsidRDefault="00595ED1" w:rsidP="00595ED1">
      <w:pPr>
        <w:numPr>
          <w:ilvl w:val="0"/>
          <w:numId w:val="7"/>
        </w:numPr>
        <w:jc w:val="both"/>
        <w:textAlignment w:val="baseline"/>
        <w:rPr>
          <w:rFonts w:ascii="Verdana" w:eastAsia="Times New Roman" w:hAnsi="Verdana" w:cs="Times New Roman"/>
          <w:color w:val="000000"/>
          <w:kern w:val="0"/>
          <w:lang w:val="es-CO" w:eastAsia="es-MX"/>
          <w14:ligatures w14:val="none"/>
        </w:rPr>
      </w:pPr>
      <w:r w:rsidRPr="00595ED1">
        <w:rPr>
          <w:rFonts w:ascii="Verdana" w:eastAsia="Times New Roman" w:hAnsi="Verdana" w:cs="Times New Roman"/>
          <w:color w:val="000000"/>
          <w:kern w:val="0"/>
          <w:lang w:val="es-CO" w:eastAsia="es-MX"/>
          <w14:ligatures w14:val="none"/>
        </w:rPr>
        <w:t>Finalmente la Ley 489 de 1998, en su artículo 83, reafirma que las ESE creadas por la Nación o por las entidades territoriales se rigen por la Ley 100, la Ley 344 de 1996 y, en lo no regulado por estas, por la propia Ley 489, manteniéndose dentro del marco institucional del sector público. Por tanto, la anterior base normativa permite la aplicación directa de la exención prevista en el artículo 532 del Estatuto Tributario</w:t>
      </w:r>
    </w:p>
    <w:p w14:paraId="15AC309E" w14:textId="77777777" w:rsidR="00595ED1" w:rsidRPr="00595ED1" w:rsidRDefault="00595ED1" w:rsidP="00595ED1">
      <w:pPr>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p>
    <w:p w14:paraId="09D1D081" w14:textId="77777777" w:rsidR="00595ED1" w:rsidRPr="00595ED1" w:rsidRDefault="00595ED1" w:rsidP="00595ED1">
      <w:pPr>
        <w:numPr>
          <w:ilvl w:val="0"/>
          <w:numId w:val="8"/>
        </w:numPr>
        <w:jc w:val="both"/>
        <w:textAlignment w:val="baseline"/>
        <w:rPr>
          <w:rFonts w:ascii="Verdana" w:eastAsia="Times New Roman" w:hAnsi="Verdana" w:cs="Times New Roman"/>
          <w:color w:val="000000"/>
          <w:kern w:val="0"/>
          <w:highlight w:val="yellow"/>
          <w:lang w:val="es-CO" w:eastAsia="es-MX"/>
          <w14:ligatures w14:val="none"/>
        </w:rPr>
      </w:pPr>
      <w:r w:rsidRPr="00595ED1">
        <w:rPr>
          <w:rFonts w:ascii="Verdana" w:eastAsia="Times New Roman" w:hAnsi="Verdana" w:cs="Times New Roman"/>
          <w:color w:val="000000"/>
          <w:kern w:val="0"/>
          <w:highlight w:val="yellow"/>
          <w:lang w:val="es-CO" w:eastAsia="es-MX"/>
          <w14:ligatures w14:val="none"/>
        </w:rPr>
        <w:t>En este sentido ya se había pronunciado el Concepto 045622 del 3 de junio de 1996 que señaló que las Empresas Sociales del Estado, por considerarse sujetas al régimen jurídico propio de las personas de derecho público, se encuentran exentas del impuesto de timbre nacional.</w:t>
      </w:r>
    </w:p>
    <w:p w14:paraId="513893B1" w14:textId="77777777" w:rsidR="00595ED1" w:rsidRPr="00595ED1" w:rsidRDefault="00595ED1" w:rsidP="00595ED1">
      <w:pPr>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p>
    <w:p w14:paraId="0286DB4D" w14:textId="77777777" w:rsidR="00595ED1" w:rsidRPr="00595ED1" w:rsidRDefault="00595ED1" w:rsidP="00595ED1">
      <w:pPr>
        <w:numPr>
          <w:ilvl w:val="0"/>
          <w:numId w:val="9"/>
        </w:numPr>
        <w:jc w:val="both"/>
        <w:textAlignment w:val="baseline"/>
        <w:rPr>
          <w:rFonts w:ascii="Verdana" w:eastAsia="Times New Roman" w:hAnsi="Verdana" w:cs="Times New Roman"/>
          <w:color w:val="000000"/>
          <w:kern w:val="0"/>
          <w:lang w:val="es-CO" w:eastAsia="es-MX"/>
          <w14:ligatures w14:val="none"/>
        </w:rPr>
      </w:pPr>
      <w:r w:rsidRPr="00595ED1">
        <w:rPr>
          <w:rFonts w:ascii="Verdana" w:eastAsia="Times New Roman" w:hAnsi="Verdana" w:cs="Times New Roman"/>
          <w:color w:val="000000"/>
          <w:kern w:val="0"/>
          <w:lang w:val="es-CO" w:eastAsia="es-MX"/>
          <w14:ligatures w14:val="none"/>
        </w:rPr>
        <w:t xml:space="preserve">En conclusión, dado que las Empresas Sociales del Estado han sido reconocidas expresamente como entidades públicas sujetas al régimen de derecho público, y que no están excluidas por la norma tributaria como sí lo están las empresas industriales y comerciales del Estado o las sociedades de economía mixta, se encuentran cobijadas por la exención </w:t>
      </w:r>
      <w:r w:rsidRPr="00595ED1">
        <w:rPr>
          <w:rFonts w:ascii="Verdana" w:eastAsia="Times New Roman" w:hAnsi="Verdana" w:cs="Times New Roman"/>
          <w:color w:val="000000"/>
          <w:kern w:val="0"/>
          <w:lang w:val="es-CO" w:eastAsia="es-MX"/>
          <w14:ligatures w14:val="none"/>
        </w:rPr>
        <w:lastRenderedPageBreak/>
        <w:t>del impuesto de timbre nacional prevista en el artículo 532 del Estatuto Tributario.</w:t>
      </w:r>
    </w:p>
    <w:p w14:paraId="0A97BEF7" w14:textId="77777777" w:rsidR="00595ED1" w:rsidRPr="00595ED1" w:rsidRDefault="00595ED1" w:rsidP="00595ED1">
      <w:pPr>
        <w:rPr>
          <w:rFonts w:ascii="Times New Roman" w:eastAsia="Times New Roman" w:hAnsi="Times New Roman" w:cs="Times New Roman"/>
          <w:kern w:val="0"/>
          <w:lang w:val="es-CO" w:eastAsia="es-MX"/>
          <w14:ligatures w14:val="none"/>
        </w:rPr>
      </w:pPr>
    </w:p>
    <w:p w14:paraId="7A85C0BA"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w:t>
      </w:r>
    </w:p>
    <w:p w14:paraId="783F9CD7" w14:textId="77777777" w:rsidR="00595ED1" w:rsidRPr="00595ED1" w:rsidRDefault="00595ED1" w:rsidP="00595ED1">
      <w:pPr>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r w:rsidRPr="00595ED1">
        <w:rPr>
          <w:rFonts w:ascii="Times New Roman" w:eastAsia="Times New Roman" w:hAnsi="Times New Roman" w:cs="Times New Roman"/>
          <w:kern w:val="0"/>
          <w:lang w:val="es-CO" w:eastAsia="es-MX"/>
          <w14:ligatures w14:val="none"/>
        </w:rPr>
        <w:br/>
      </w:r>
      <w:r w:rsidRPr="00595ED1">
        <w:rPr>
          <w:rFonts w:ascii="Verdana" w:eastAsia="Times New Roman" w:hAnsi="Verdana" w:cs="Times New Roman"/>
          <w:color w:val="000000"/>
          <w:kern w:val="0"/>
          <w:lang w:val="es-CO" w:eastAsia="es-MX"/>
          <w14:ligatures w14:val="none"/>
        </w:rPr>
        <w:br/>
      </w:r>
    </w:p>
    <w:p w14:paraId="3B70C9A2"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 xml:space="preserve">de competencia de esta Entidad, puede consultarse en el normograma DIAN: </w:t>
      </w:r>
      <w:r w:rsidRPr="00595ED1">
        <w:rPr>
          <w:rFonts w:ascii="Verdana" w:eastAsia="Times New Roman" w:hAnsi="Verdana" w:cs="Times New Roman"/>
          <w:color w:val="000000"/>
          <w:kern w:val="0"/>
          <w:u w:val="single"/>
          <w:lang w:val="es-CO" w:eastAsia="es-MX"/>
          <w14:ligatures w14:val="none"/>
        </w:rPr>
        <w:t>https://normograma.dian.gov.co/dian/</w:t>
      </w:r>
      <w:r w:rsidRPr="00595ED1">
        <w:rPr>
          <w:rFonts w:ascii="Verdana" w:eastAsia="Times New Roman" w:hAnsi="Verdana" w:cs="Times New Roman"/>
          <w:color w:val="000000"/>
          <w:kern w:val="0"/>
          <w:lang w:val="es-CO" w:eastAsia="es-MX"/>
          <w14:ligatures w14:val="none"/>
        </w:rPr>
        <w:t>.</w:t>
      </w:r>
    </w:p>
    <w:p w14:paraId="70F42A7C" w14:textId="77777777" w:rsidR="00595ED1" w:rsidRPr="00595ED1" w:rsidRDefault="00595ED1" w:rsidP="00595ED1">
      <w:pPr>
        <w:spacing w:after="240"/>
        <w:rPr>
          <w:rFonts w:ascii="Times New Roman" w:eastAsia="Times New Roman" w:hAnsi="Times New Roman" w:cs="Times New Roman"/>
          <w:kern w:val="0"/>
          <w:lang w:val="es-CO" w:eastAsia="es-MX"/>
          <w14:ligatures w14:val="none"/>
        </w:rPr>
      </w:pPr>
    </w:p>
    <w:p w14:paraId="620EC0B2"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Atentamente,</w:t>
      </w:r>
    </w:p>
    <w:p w14:paraId="6B034AD9" w14:textId="77777777" w:rsidR="00595ED1" w:rsidRPr="00595ED1" w:rsidRDefault="00595ED1" w:rsidP="00595ED1">
      <w:pPr>
        <w:spacing w:after="240"/>
        <w:rPr>
          <w:rFonts w:ascii="Times New Roman" w:eastAsia="Times New Roman" w:hAnsi="Times New Roman" w:cs="Times New Roman"/>
          <w:kern w:val="0"/>
          <w:lang w:val="es-CO" w:eastAsia="es-MX"/>
          <w14:ligatures w14:val="none"/>
        </w:rPr>
      </w:pPr>
      <w:r w:rsidRPr="00595ED1">
        <w:rPr>
          <w:rFonts w:ascii="Times New Roman" w:eastAsia="Times New Roman" w:hAnsi="Times New Roman" w:cs="Times New Roman"/>
          <w:kern w:val="0"/>
          <w:lang w:val="es-CO" w:eastAsia="es-MX"/>
          <w14:ligatures w14:val="none"/>
        </w:rPr>
        <w:br/>
      </w:r>
    </w:p>
    <w:p w14:paraId="785B4D08"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b/>
          <w:bCs/>
          <w:color w:val="000000"/>
          <w:kern w:val="0"/>
          <w:lang w:val="es-CO" w:eastAsia="es-MX"/>
          <w14:ligatures w14:val="none"/>
        </w:rPr>
        <w:t>INGRID CASTAÑEDA CEPEDA</w:t>
      </w:r>
    </w:p>
    <w:p w14:paraId="61A722D1"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Subdirectora de Normativa y Doctrina (A)</w:t>
      </w:r>
    </w:p>
    <w:p w14:paraId="63EF8FF4"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Dirección de Gestión Jurídica</w:t>
      </w:r>
    </w:p>
    <w:p w14:paraId="78727049"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U.A.E. Dirección de Impuestos y Aduanas Nacionales – DIAN</w:t>
      </w:r>
    </w:p>
    <w:p w14:paraId="594A88E5"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 xml:space="preserve">Dirección: </w:t>
      </w:r>
      <w:proofErr w:type="spellStart"/>
      <w:r w:rsidRPr="00595ED1">
        <w:rPr>
          <w:rFonts w:ascii="Verdana" w:eastAsia="Times New Roman" w:hAnsi="Verdana" w:cs="Times New Roman"/>
          <w:color w:val="000000"/>
          <w:kern w:val="0"/>
          <w:lang w:val="es-CO" w:eastAsia="es-MX"/>
          <w14:ligatures w14:val="none"/>
        </w:rPr>
        <w:t>Cra</w:t>
      </w:r>
      <w:proofErr w:type="spellEnd"/>
      <w:r w:rsidRPr="00595ED1">
        <w:rPr>
          <w:rFonts w:ascii="Verdana" w:eastAsia="Times New Roman" w:hAnsi="Verdana" w:cs="Times New Roman"/>
          <w:color w:val="000000"/>
          <w:kern w:val="0"/>
          <w:lang w:val="es-CO" w:eastAsia="es-MX"/>
          <w14:ligatures w14:val="none"/>
        </w:rPr>
        <w:t>. 8 # 6C-38 Edificio San Agustín - Piso 4</w:t>
      </w:r>
    </w:p>
    <w:p w14:paraId="1B729415"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lang w:val="es-CO" w:eastAsia="es-MX"/>
          <w14:ligatures w14:val="none"/>
        </w:rPr>
        <w:t>Bogotá, D.C.</w:t>
      </w:r>
    </w:p>
    <w:p w14:paraId="15A7A9C5" w14:textId="77777777" w:rsidR="00595ED1" w:rsidRPr="00595ED1" w:rsidRDefault="00595ED1" w:rsidP="00595ED1">
      <w:pPr>
        <w:jc w:val="both"/>
        <w:rPr>
          <w:rFonts w:ascii="Times New Roman" w:eastAsia="Times New Roman" w:hAnsi="Times New Roman" w:cs="Times New Roman"/>
          <w:kern w:val="0"/>
          <w:lang w:val="es-CO" w:eastAsia="es-MX"/>
          <w14:ligatures w14:val="none"/>
        </w:rPr>
      </w:pPr>
      <w:r w:rsidRPr="00595ED1">
        <w:rPr>
          <w:rFonts w:ascii="Verdana" w:eastAsia="Times New Roman" w:hAnsi="Verdana" w:cs="Times New Roman"/>
          <w:color w:val="000000"/>
          <w:kern w:val="0"/>
          <w:u w:val="single"/>
          <w:lang w:val="es-CO" w:eastAsia="es-MX"/>
          <w14:ligatures w14:val="none"/>
        </w:rPr>
        <w:t>www.dian.gov.co</w:t>
      </w:r>
    </w:p>
    <w:p w14:paraId="5C28B09F" w14:textId="77777777" w:rsidR="00595ED1" w:rsidRPr="00595ED1" w:rsidRDefault="00595ED1" w:rsidP="00595ED1">
      <w:pPr>
        <w:rPr>
          <w:rFonts w:ascii="Times New Roman" w:eastAsia="Times New Roman" w:hAnsi="Times New Roman" w:cs="Times New Roman"/>
          <w:kern w:val="0"/>
          <w:lang w:val="es-CO" w:eastAsia="es-MX"/>
          <w14:ligatures w14:val="none"/>
        </w:rPr>
      </w:pPr>
    </w:p>
    <w:p w14:paraId="6B5E3EB5"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52D7D"/>
    <w:multiLevelType w:val="multilevel"/>
    <w:tmpl w:val="A8EE30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7D2514"/>
    <w:multiLevelType w:val="multilevel"/>
    <w:tmpl w:val="4530BF1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9544D0"/>
    <w:multiLevelType w:val="multilevel"/>
    <w:tmpl w:val="55064D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FE54E3"/>
    <w:multiLevelType w:val="multilevel"/>
    <w:tmpl w:val="828484F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84253F"/>
    <w:multiLevelType w:val="multilevel"/>
    <w:tmpl w:val="3DD442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FE20BD"/>
    <w:multiLevelType w:val="multilevel"/>
    <w:tmpl w:val="62F26B9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5CE506F"/>
    <w:multiLevelType w:val="multilevel"/>
    <w:tmpl w:val="ECB698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DFB185B"/>
    <w:multiLevelType w:val="multilevel"/>
    <w:tmpl w:val="0A329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D6855CB"/>
    <w:multiLevelType w:val="multilevel"/>
    <w:tmpl w:val="2B56D0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43862400">
    <w:abstractNumId w:val="7"/>
  </w:num>
  <w:num w:numId="2" w16cid:durableId="1178929639">
    <w:abstractNumId w:val="2"/>
    <w:lvlOverride w:ilvl="0">
      <w:lvl w:ilvl="0">
        <w:numFmt w:val="decimal"/>
        <w:lvlText w:val="%1."/>
        <w:lvlJc w:val="left"/>
      </w:lvl>
    </w:lvlOverride>
  </w:num>
  <w:num w:numId="3" w16cid:durableId="2013293329">
    <w:abstractNumId w:val="8"/>
    <w:lvlOverride w:ilvl="0">
      <w:lvl w:ilvl="0">
        <w:numFmt w:val="decimal"/>
        <w:lvlText w:val="%1."/>
        <w:lvlJc w:val="left"/>
      </w:lvl>
    </w:lvlOverride>
  </w:num>
  <w:num w:numId="4" w16cid:durableId="526913256">
    <w:abstractNumId w:val="4"/>
    <w:lvlOverride w:ilvl="0">
      <w:lvl w:ilvl="0">
        <w:numFmt w:val="decimal"/>
        <w:lvlText w:val="%1."/>
        <w:lvlJc w:val="left"/>
      </w:lvl>
    </w:lvlOverride>
  </w:num>
  <w:num w:numId="5" w16cid:durableId="468086629">
    <w:abstractNumId w:val="3"/>
    <w:lvlOverride w:ilvl="0">
      <w:lvl w:ilvl="0">
        <w:numFmt w:val="decimal"/>
        <w:lvlText w:val="%1."/>
        <w:lvlJc w:val="left"/>
      </w:lvl>
    </w:lvlOverride>
  </w:num>
  <w:num w:numId="6" w16cid:durableId="416752387">
    <w:abstractNumId w:val="0"/>
    <w:lvlOverride w:ilvl="0">
      <w:lvl w:ilvl="0">
        <w:numFmt w:val="decimal"/>
        <w:lvlText w:val="%1."/>
        <w:lvlJc w:val="left"/>
      </w:lvl>
    </w:lvlOverride>
  </w:num>
  <w:num w:numId="7" w16cid:durableId="1511069436">
    <w:abstractNumId w:val="6"/>
    <w:lvlOverride w:ilvl="0">
      <w:lvl w:ilvl="0">
        <w:numFmt w:val="decimal"/>
        <w:lvlText w:val="%1."/>
        <w:lvlJc w:val="left"/>
      </w:lvl>
    </w:lvlOverride>
  </w:num>
  <w:num w:numId="8" w16cid:durableId="1561596859">
    <w:abstractNumId w:val="5"/>
    <w:lvlOverride w:ilvl="0">
      <w:lvl w:ilvl="0">
        <w:numFmt w:val="decimal"/>
        <w:lvlText w:val="%1."/>
        <w:lvlJc w:val="left"/>
      </w:lvl>
    </w:lvlOverride>
  </w:num>
  <w:num w:numId="9" w16cid:durableId="1293638715">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ED1"/>
    <w:rsid w:val="000B2285"/>
    <w:rsid w:val="00284D72"/>
    <w:rsid w:val="00537D8F"/>
    <w:rsid w:val="00595ED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42B8421"/>
  <w14:defaultImageDpi w14:val="32767"/>
  <w15:chartTrackingRefBased/>
  <w15:docId w15:val="{E1CD3333-D198-504C-9535-D43839A6E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95E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95E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95ED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95ED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95ED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95ED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95ED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95ED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95ED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95ED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95ED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95ED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95ED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95ED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95ED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95ED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95ED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95ED1"/>
    <w:rPr>
      <w:rFonts w:eastAsiaTheme="majorEastAsia" w:cstheme="majorBidi"/>
      <w:color w:val="272727" w:themeColor="text1" w:themeTint="D8"/>
    </w:rPr>
  </w:style>
  <w:style w:type="paragraph" w:styleId="Ttulo">
    <w:name w:val="Title"/>
    <w:basedOn w:val="Normal"/>
    <w:next w:val="Normal"/>
    <w:link w:val="TtuloCar"/>
    <w:uiPriority w:val="10"/>
    <w:qFormat/>
    <w:rsid w:val="00595ED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95ED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95ED1"/>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95ED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95ED1"/>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95ED1"/>
    <w:rPr>
      <w:i/>
      <w:iCs/>
      <w:color w:val="404040" w:themeColor="text1" w:themeTint="BF"/>
    </w:rPr>
  </w:style>
  <w:style w:type="paragraph" w:styleId="Prrafodelista">
    <w:name w:val="List Paragraph"/>
    <w:basedOn w:val="Normal"/>
    <w:uiPriority w:val="34"/>
    <w:qFormat/>
    <w:rsid w:val="00595ED1"/>
    <w:pPr>
      <w:ind w:left="720"/>
      <w:contextualSpacing/>
    </w:pPr>
  </w:style>
  <w:style w:type="character" w:styleId="nfasisintenso">
    <w:name w:val="Intense Emphasis"/>
    <w:basedOn w:val="Fuentedeprrafopredeter"/>
    <w:uiPriority w:val="21"/>
    <w:qFormat/>
    <w:rsid w:val="00595ED1"/>
    <w:rPr>
      <w:i/>
      <w:iCs/>
      <w:color w:val="2F5496" w:themeColor="accent1" w:themeShade="BF"/>
    </w:rPr>
  </w:style>
  <w:style w:type="paragraph" w:styleId="Citadestacada">
    <w:name w:val="Intense Quote"/>
    <w:basedOn w:val="Normal"/>
    <w:next w:val="Normal"/>
    <w:link w:val="CitadestacadaCar"/>
    <w:uiPriority w:val="30"/>
    <w:qFormat/>
    <w:rsid w:val="00595E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95ED1"/>
    <w:rPr>
      <w:i/>
      <w:iCs/>
      <w:color w:val="2F5496" w:themeColor="accent1" w:themeShade="BF"/>
    </w:rPr>
  </w:style>
  <w:style w:type="character" w:styleId="Referenciaintensa">
    <w:name w:val="Intense Reference"/>
    <w:basedOn w:val="Fuentedeprrafopredeter"/>
    <w:uiPriority w:val="32"/>
    <w:qFormat/>
    <w:rsid w:val="00595ED1"/>
    <w:rPr>
      <w:b/>
      <w:bCs/>
      <w:smallCaps/>
      <w:color w:val="2F5496" w:themeColor="accent1" w:themeShade="BF"/>
      <w:spacing w:val="5"/>
    </w:rPr>
  </w:style>
  <w:style w:type="paragraph" w:styleId="NormalWeb">
    <w:name w:val="Normal (Web)"/>
    <w:basedOn w:val="Normal"/>
    <w:uiPriority w:val="99"/>
    <w:semiHidden/>
    <w:unhideWhenUsed/>
    <w:rsid w:val="00595ED1"/>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595E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682</Words>
  <Characters>3753</Characters>
  <Application>Microsoft Office Word</Application>
  <DocSecurity>0</DocSecurity>
  <Lines>31</Lines>
  <Paragraphs>8</Paragraphs>
  <ScaleCrop>false</ScaleCrop>
  <Company/>
  <LinksUpToDate>false</LinksUpToDate>
  <CharactersWithSpaces>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2025-10-03T21:54:00Z</dcterms:created>
  <dcterms:modified xsi:type="dcterms:W3CDTF">2025-10-03T21:56:00Z</dcterms:modified>
</cp:coreProperties>
</file>