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8F5BC"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CIRCULAR EXTERNA 90 DEL 8 DE OCTUBRE DE 2025</w:t>
      </w:r>
    </w:p>
    <w:p w14:paraId="62E82255"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SUPERINTENDENCIA DE LA ECONOMÍA SOLIDARIA</w:t>
      </w:r>
    </w:p>
    <w:p w14:paraId="7E7A0C70"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2B3C24AB"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PARA:</w:t>
      </w:r>
      <w:r w:rsidRPr="001440D2">
        <w:rPr>
          <w:rFonts w:ascii="Verdana" w:eastAsia="Times New Roman" w:hAnsi="Verdana" w:cs="Times New Roman"/>
          <w:b/>
          <w:bCs/>
          <w:color w:val="000000"/>
          <w:kern w:val="0"/>
          <w:lang w:val="es-CO" w:eastAsia="es-MX"/>
          <w14:ligatures w14:val="none"/>
        </w:rPr>
        <w:tab/>
        <w:t>TODAS LAS EMPRESAS SOLIDARIAS QUE SE ENCUENTRAN BAJO LA SUPERVISIÓN DE LA SUPERINTENDENCIA DE LA ECONOMÍA SOLIDARIA</w:t>
      </w:r>
    </w:p>
    <w:p w14:paraId="3D5770E3"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5E929A37"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DE:</w:t>
      </w:r>
      <w:r w:rsidRPr="001440D2">
        <w:rPr>
          <w:rFonts w:ascii="Verdana" w:eastAsia="Times New Roman" w:hAnsi="Verdana" w:cs="Times New Roman"/>
          <w:b/>
          <w:bCs/>
          <w:color w:val="000000"/>
          <w:kern w:val="0"/>
          <w:lang w:val="es-CO" w:eastAsia="es-MX"/>
          <w14:ligatures w14:val="none"/>
        </w:rPr>
        <w:tab/>
        <w:t>MARIA JOSÁ NAVARRO MUÑOZ SUPERINTENDENTA</w:t>
      </w:r>
    </w:p>
    <w:p w14:paraId="39332372"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79E3A2BA"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ASUNTO:</w:t>
      </w:r>
      <w:r w:rsidRPr="001440D2">
        <w:rPr>
          <w:rFonts w:ascii="Verdana" w:eastAsia="Times New Roman" w:hAnsi="Verdana" w:cs="Times New Roman"/>
          <w:b/>
          <w:bCs/>
          <w:color w:val="000000"/>
          <w:kern w:val="0"/>
          <w:lang w:val="es-CO" w:eastAsia="es-MX"/>
          <w14:ligatures w14:val="none"/>
        </w:rPr>
        <w:tab/>
        <w:t>MODIFICACIÓN DE LOS NUMERALES 6.2, 6.2.1, 6.2.4, 6.3, 6.4, 6.5 DEL CAPÍTULO I - INSTRUCCIONES GENERALES RELATIVAS PARA LA PRESENTACIÓN DE INFORMACIÓN FINANCIERA A LA SUPERINTENDENCIA DE ECONOMÍA SOLIDARIA, TITULO II - PRESENTACIÓN DE ESTADOS FINANCIEROS Y NUMERAL 7 DEL CAPÍTULO I, NUMERAL 2.5 DEL LITERAL A DEL CAPÍTULO II, NUMERAL 1.2 DEL LITERAL A DEL CAPÍTULO III Y NUMERAL 1.5 DEL LITERAL B DEL CAPITULO III DEL TITULO III RÉGIMEN PRUDENCIAL DE LA CIRCULAR BÁSICA CONTABLE Y FINANCIERA.</w:t>
      </w:r>
    </w:p>
    <w:p w14:paraId="2CE6C35D"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2BE1A220"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FECHA:</w:t>
      </w:r>
      <w:r w:rsidRPr="001440D2">
        <w:rPr>
          <w:rFonts w:ascii="Verdana" w:eastAsia="Times New Roman" w:hAnsi="Verdana" w:cs="Times New Roman"/>
          <w:b/>
          <w:bCs/>
          <w:color w:val="000000"/>
          <w:kern w:val="0"/>
          <w:lang w:val="es-CO" w:eastAsia="es-MX"/>
          <w14:ligatures w14:val="none"/>
        </w:rPr>
        <w:tab/>
        <w:t>Bogotá D.C., 8 de octubre de 2025</w:t>
      </w:r>
    </w:p>
    <w:p w14:paraId="0A156937"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7272104F"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Con el objetivo de asegurar que la información financiera de las organizaciones solidarias sea suficiente, apropiada y transparente, la Superintendencia de la Economía Solidaria, en el marco de sus facultades de inspección, vigilancia y control otorgadas por la Ley 454 de 1998, emitió la Circular Externa No. 22 de 2020, la cual fue publicada el 27 de enero de 2021 en la gaceta del Diario Oficial con el número 51.570.</w:t>
      </w:r>
    </w:p>
    <w:p w14:paraId="1CE8A2C8"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23B9A4B4"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Esta Circular Externa introduce una actualización integral de la Circular Básica Contable y Financiera, y reemplazó la versión anterior del año 2008; así mismo, buscó armonizar la normativa contable y financiera del sector solidario con nuevos marcos técnicos de información financiera y regulación prudencial, además de promover buenas prácticas en la gestión de riesgos.</w:t>
      </w:r>
    </w:p>
    <w:p w14:paraId="23F06343"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581CBAF5"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Por otro lado, la Circular Básica Contable y Financiera proporciona orientación en materia de contabilidad e información financiera y, establece el proceso para el reporte de información de parte de las Empresas Solidarias Supervisadas – ESS de acuerdo con los diferentes marcos técnicos normativos, permitiendo así que este ente de supervisión ejerza sus funciones de manera efectiva.</w:t>
      </w:r>
    </w:p>
    <w:p w14:paraId="613D3CFE"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0559BD03"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 xml:space="preserve">En cuanto a la facultad de la Superintendencia de la Economía Solidaria para determinar qué información puede exigir de sus vigiladas a través </w:t>
      </w:r>
      <w:r w:rsidRPr="001440D2">
        <w:rPr>
          <w:rFonts w:ascii="Verdana" w:eastAsia="Times New Roman" w:hAnsi="Verdana" w:cs="Times New Roman"/>
          <w:color w:val="000000"/>
          <w:kern w:val="0"/>
          <w:lang w:val="es-CO" w:eastAsia="es-MX"/>
          <w14:ligatures w14:val="none"/>
        </w:rPr>
        <w:lastRenderedPageBreak/>
        <w:t>de los reportes socioeconómicos periódicos u ocasionales, el numeral 2 del artículo 36 de la Ley 454 de 1998, señala:</w:t>
      </w:r>
    </w:p>
    <w:p w14:paraId="5EB4BC4F"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56A90095" w14:textId="77777777" w:rsidR="001440D2" w:rsidRPr="001440D2" w:rsidRDefault="001440D2" w:rsidP="001440D2">
      <w:pPr>
        <w:ind w:left="567"/>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i/>
          <w:iCs/>
          <w:color w:val="000000"/>
          <w:kern w:val="0"/>
          <w:lang w:val="es-CO" w:eastAsia="es-MX"/>
          <w14:ligatures w14:val="none"/>
        </w:rPr>
        <w:t>“2. Establecer el régimen de reportes socioeconómicos periódicos u ocasionales que las entidades sometidas a su supervisión deben presentarle, así como solicitar a las mismas, a sus administradores, representantes legales o revisores fiscales, cuando resulte necesario, cualquier información de naturaleza jurídica, administrativa, contable o financiera sobre el desarrollo de sus actividades”</w:t>
      </w:r>
    </w:p>
    <w:p w14:paraId="2C8844D3"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02C50D53"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Como parte del proceso de transformación digital de esta Superintendencia, se ha desarrollado un nuevo Sistema para el reporte de información, que tiene el objetivo de mejorar la interacción que las ESS tienen con la entidad, así como facilitar el envío del formulario oficial de rendición de cuentas y fortalecer la seguridad de la información al interior de la entidad.</w:t>
      </w:r>
    </w:p>
    <w:p w14:paraId="5C9CE53E"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0A136F4B"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Dicha herramienta es la primera fase de desarrollo de un proyecto que busca implementar un Sistema de Información integral en donde se pueda no solo reportar; sino consultar y gestionar toda la información del sector solidario, que permita fortalecer a las organizaciones solidarias.</w:t>
      </w:r>
    </w:p>
    <w:p w14:paraId="26A14CB7"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1508D25D"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 xml:space="preserve">Para la implementación y adopción de esta nueva aplicación, desde la Oficina Asesora de Planeación y Sistemas de la Superintendencia de la Economía Solidaria, se han elaborado herramientas gráficas, audiovisuales y otros apoyos documentales, que buscan orientar al usuario en el manejo de la herramienta. Toda la información se encuentra disponible en el portal web de la Superintendencia de la Economía Solidaria, en el enlace: </w:t>
      </w:r>
      <w:r w:rsidRPr="001440D2">
        <w:rPr>
          <w:rFonts w:ascii="Verdana" w:eastAsia="Times New Roman" w:hAnsi="Verdana" w:cs="Times New Roman"/>
          <w:color w:val="0000FF"/>
          <w:kern w:val="0"/>
          <w:u w:val="single"/>
          <w:lang w:val="es-CO" w:eastAsia="es-MX"/>
          <w14:ligatures w14:val="none"/>
        </w:rPr>
        <w:t>https://</w:t>
      </w:r>
      <w:hyperlink r:id="rId4" w:history="1">
        <w:r w:rsidRPr="001440D2">
          <w:rPr>
            <w:rFonts w:ascii="Verdana" w:eastAsia="Times New Roman" w:hAnsi="Verdana" w:cs="Times New Roman"/>
            <w:color w:val="0000FF"/>
            <w:kern w:val="0"/>
            <w:u w:val="single"/>
            <w:lang w:val="es-CO" w:eastAsia="es-MX"/>
            <w14:ligatures w14:val="none"/>
          </w:rPr>
          <w:t>www.supersolidaria.gov.co</w:t>
        </w:r>
      </w:hyperlink>
    </w:p>
    <w:p w14:paraId="0E7AF103"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1D7CAE8C"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A su vez, y con el objetivo de fortalecer el proceso de implementación del nuevo Sistema de Información, facilitar su transición, la calidad de la información y el proceso de reporte del Formulario Oficial de Rendición de Cuentas, se incorpora a la presente Circular un Anexo Técnico denominado “PERIODO DE TRANSICIÓN IMPLEMENTACIÓN SISTEMA DE INFORMACIÓN ADA PARA LA PRESENTACIÓN DEL FORMULARIO OFICIAL DE RENDICIÓN DE CUENTAS (F.O.R.C.)”, que propende por coadyuvar a la transición progresiva hacia el Sistema de Información Misional ADA en relación con el FORC durante la vigencia 2025.</w:t>
      </w:r>
    </w:p>
    <w:p w14:paraId="5340FC03"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7F10E00B"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En consideración a lo anterior, se hace necesario modificar la Circular Básica Contable y Financiera con el fin de fijar los criterios técnicos para el proceso de reporte y los medios a través de los cuales se debe realizar, para lo cual se imparten las siguientes instrucciones:</w:t>
      </w:r>
    </w:p>
    <w:p w14:paraId="457007D9"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75E9E16D"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 xml:space="preserve">PRIMERO. Modificar </w:t>
      </w:r>
      <w:r w:rsidRPr="001440D2">
        <w:rPr>
          <w:rFonts w:ascii="Verdana" w:eastAsia="Times New Roman" w:hAnsi="Verdana" w:cs="Times New Roman"/>
          <w:color w:val="000000"/>
          <w:kern w:val="0"/>
          <w:lang w:val="es-CO" w:eastAsia="es-MX"/>
          <w14:ligatures w14:val="none"/>
        </w:rPr>
        <w:t>los numerales 6.2, 6.2.1, 6.2.4, 6.3, 6.4, 6.5 del Capítulo I – que trata sobre las instrucciones generales relativas para la presentación de información financiera a la Superintendencia de la Economía Solidaria del Título II - Presentación de estados financieros y, el Numeral 7 del Capítulo I, numeral 2.5 del literal A del Capítulo II, Numeral 1.2 del literal A del Capítulo III y Numeral 1.5 del literal B del Capítulo III del Título III Régimen prudencial, de la Circular Básica Contable y Financiera.</w:t>
      </w:r>
    </w:p>
    <w:p w14:paraId="287A0B62"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6D1380F2"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 xml:space="preserve">SEGUNDO. </w:t>
      </w:r>
      <w:r w:rsidRPr="001440D2">
        <w:rPr>
          <w:rFonts w:ascii="Verdana" w:eastAsia="Times New Roman" w:hAnsi="Verdana" w:cs="Times New Roman"/>
          <w:color w:val="000000"/>
          <w:kern w:val="0"/>
          <w:lang w:val="es-CO" w:eastAsia="es-MX"/>
          <w14:ligatures w14:val="none"/>
        </w:rPr>
        <w:t>Para todos los efectos legales y regulatorios, cualquier referencia realizada al Sistema Integral de Captura de la Superintendencia de la Economía Solidaria (SICSES) en la Circular Básica Contable y Financiera o en cualquier otra instrucción expedida en el pasado por esta Superintendencia, deberá entenderse sustituida por el Sistema de Información Misional – ADA.</w:t>
      </w:r>
    </w:p>
    <w:p w14:paraId="2046B5A8"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53B3BD87"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 xml:space="preserve">TERCERO. </w:t>
      </w:r>
      <w:r w:rsidRPr="001440D2">
        <w:rPr>
          <w:rFonts w:ascii="Verdana" w:eastAsia="Times New Roman" w:hAnsi="Verdana" w:cs="Times New Roman"/>
          <w:color w:val="000000"/>
          <w:kern w:val="0"/>
          <w:lang w:val="es-CO" w:eastAsia="es-MX"/>
          <w14:ligatures w14:val="none"/>
        </w:rPr>
        <w:t>Conforme con lo previsto en el inciso primero del artículo 65 de la Ley 1437 de 2011, la presente Circular rige a partir de la fecha de su publicación en el Diario Oficial y deroga todas aquellas disposiciones que le sean contrarias.</w:t>
      </w:r>
    </w:p>
    <w:p w14:paraId="317AD988"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50F8090D"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Cordialmente,</w:t>
      </w:r>
    </w:p>
    <w:p w14:paraId="56801EF9"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0C311BD7"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b/>
          <w:bCs/>
          <w:color w:val="000000"/>
          <w:kern w:val="0"/>
          <w:lang w:val="es-CO" w:eastAsia="es-MX"/>
          <w14:ligatures w14:val="none"/>
        </w:rPr>
        <w:t>MARÍA JOSÉ NAVARRO MUÑOZ</w:t>
      </w:r>
    </w:p>
    <w:p w14:paraId="5305B15D" w14:textId="77777777" w:rsidR="001440D2" w:rsidRPr="001440D2" w:rsidRDefault="001440D2" w:rsidP="001440D2">
      <w:pPr>
        <w:jc w:val="both"/>
        <w:rPr>
          <w:rFonts w:ascii="Times New Roman" w:eastAsia="Times New Roman" w:hAnsi="Times New Roman" w:cs="Times New Roman"/>
          <w:kern w:val="0"/>
          <w:lang w:val="es-CO" w:eastAsia="es-MX"/>
          <w14:ligatures w14:val="none"/>
        </w:rPr>
      </w:pPr>
      <w:r w:rsidRPr="001440D2">
        <w:rPr>
          <w:rFonts w:ascii="Verdana" w:eastAsia="Times New Roman" w:hAnsi="Verdana" w:cs="Times New Roman"/>
          <w:color w:val="000000"/>
          <w:kern w:val="0"/>
          <w:lang w:val="es-CO" w:eastAsia="es-MX"/>
          <w14:ligatures w14:val="none"/>
        </w:rPr>
        <w:t>Superintendenta de la Economía Solidaria</w:t>
      </w:r>
    </w:p>
    <w:p w14:paraId="1C7227B6" w14:textId="77777777" w:rsidR="001440D2" w:rsidRPr="001440D2" w:rsidRDefault="001440D2" w:rsidP="001440D2">
      <w:pPr>
        <w:rPr>
          <w:rFonts w:ascii="Times New Roman" w:eastAsia="Times New Roman" w:hAnsi="Times New Roman" w:cs="Times New Roman"/>
          <w:kern w:val="0"/>
          <w:lang w:val="es-CO" w:eastAsia="es-MX"/>
          <w14:ligatures w14:val="none"/>
        </w:rPr>
      </w:pPr>
    </w:p>
    <w:p w14:paraId="7435F87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0D2"/>
    <w:rsid w:val="000B2285"/>
    <w:rsid w:val="001440D2"/>
    <w:rsid w:val="00537D8F"/>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3DABBF4"/>
  <w14:defaultImageDpi w14:val="32767"/>
  <w15:chartTrackingRefBased/>
  <w15:docId w15:val="{4CE6E7BB-8827-7840-A059-47A9BEED2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440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440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440D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440D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440D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440D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440D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440D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440D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40D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440D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440D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440D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440D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440D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440D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440D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440D2"/>
    <w:rPr>
      <w:rFonts w:eastAsiaTheme="majorEastAsia" w:cstheme="majorBidi"/>
      <w:color w:val="272727" w:themeColor="text1" w:themeTint="D8"/>
    </w:rPr>
  </w:style>
  <w:style w:type="paragraph" w:styleId="Ttulo">
    <w:name w:val="Title"/>
    <w:basedOn w:val="Normal"/>
    <w:next w:val="Normal"/>
    <w:link w:val="TtuloCar"/>
    <w:uiPriority w:val="10"/>
    <w:qFormat/>
    <w:rsid w:val="001440D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440D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440D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440D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440D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440D2"/>
    <w:rPr>
      <w:i/>
      <w:iCs/>
      <w:color w:val="404040" w:themeColor="text1" w:themeTint="BF"/>
    </w:rPr>
  </w:style>
  <w:style w:type="paragraph" w:styleId="Prrafodelista">
    <w:name w:val="List Paragraph"/>
    <w:basedOn w:val="Normal"/>
    <w:uiPriority w:val="34"/>
    <w:qFormat/>
    <w:rsid w:val="001440D2"/>
    <w:pPr>
      <w:ind w:left="720"/>
      <w:contextualSpacing/>
    </w:pPr>
  </w:style>
  <w:style w:type="character" w:styleId="nfasisintenso">
    <w:name w:val="Intense Emphasis"/>
    <w:basedOn w:val="Fuentedeprrafopredeter"/>
    <w:uiPriority w:val="21"/>
    <w:qFormat/>
    <w:rsid w:val="001440D2"/>
    <w:rPr>
      <w:i/>
      <w:iCs/>
      <w:color w:val="2F5496" w:themeColor="accent1" w:themeShade="BF"/>
    </w:rPr>
  </w:style>
  <w:style w:type="paragraph" w:styleId="Citadestacada">
    <w:name w:val="Intense Quote"/>
    <w:basedOn w:val="Normal"/>
    <w:next w:val="Normal"/>
    <w:link w:val="CitadestacadaCar"/>
    <w:uiPriority w:val="30"/>
    <w:qFormat/>
    <w:rsid w:val="001440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440D2"/>
    <w:rPr>
      <w:i/>
      <w:iCs/>
      <w:color w:val="2F5496" w:themeColor="accent1" w:themeShade="BF"/>
    </w:rPr>
  </w:style>
  <w:style w:type="character" w:styleId="Referenciaintensa">
    <w:name w:val="Intense Reference"/>
    <w:basedOn w:val="Fuentedeprrafopredeter"/>
    <w:uiPriority w:val="32"/>
    <w:qFormat/>
    <w:rsid w:val="001440D2"/>
    <w:rPr>
      <w:b/>
      <w:bCs/>
      <w:smallCaps/>
      <w:color w:val="2F5496" w:themeColor="accent1" w:themeShade="BF"/>
      <w:spacing w:val="5"/>
    </w:rPr>
  </w:style>
  <w:style w:type="paragraph" w:styleId="NormalWeb">
    <w:name w:val="Normal (Web)"/>
    <w:basedOn w:val="Normal"/>
    <w:uiPriority w:val="99"/>
    <w:semiHidden/>
    <w:unhideWhenUsed/>
    <w:rsid w:val="001440D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440D2"/>
  </w:style>
  <w:style w:type="character" w:styleId="Hipervnculo">
    <w:name w:val="Hyperlink"/>
    <w:basedOn w:val="Fuentedeprrafopredeter"/>
    <w:uiPriority w:val="99"/>
    <w:semiHidden/>
    <w:unhideWhenUsed/>
    <w:rsid w:val="001440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upersolidaria.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909</Words>
  <Characters>5004</Characters>
  <Application>Microsoft Office Word</Application>
  <DocSecurity>0</DocSecurity>
  <Lines>41</Lines>
  <Paragraphs>11</Paragraphs>
  <ScaleCrop>false</ScaleCrop>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2025-10-20T16:43:00Z</dcterms:created>
  <dcterms:modified xsi:type="dcterms:W3CDTF">2025-10-20T16:45:00Z</dcterms:modified>
</cp:coreProperties>
</file>