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D860B"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b/>
          <w:bCs/>
          <w:color w:val="000000"/>
          <w:kern w:val="0"/>
          <w:lang w:val="es-CO" w:eastAsia="es-MX"/>
          <w14:ligatures w14:val="none"/>
        </w:rPr>
        <w:t>CONCEPTO DIAN 1197 DEL 5 DE AGOSTO DE 2025</w:t>
      </w:r>
    </w:p>
    <w:p w14:paraId="60AC2BCF"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b/>
          <w:bCs/>
          <w:color w:val="000000"/>
          <w:kern w:val="0"/>
          <w:lang w:val="es-CO" w:eastAsia="es-MX"/>
          <w14:ligatures w14:val="none"/>
        </w:rPr>
        <w:t>DIRECCIÓN DE IMPUESTOS Y ADUANAS NACIONALES</w:t>
      </w:r>
    </w:p>
    <w:p w14:paraId="48199FE8"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1A185CDA"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Bogotá, D.C., 5 de agosto de 2025</w:t>
      </w:r>
    </w:p>
    <w:p w14:paraId="33AEDB4E"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56201D72" w14:textId="77777777" w:rsidR="00813E1A" w:rsidRPr="00813E1A" w:rsidRDefault="00813E1A" w:rsidP="00813E1A">
      <w:pPr>
        <w:ind w:hanging="2410"/>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Tema:</w:t>
      </w:r>
      <w:r w:rsidRPr="00813E1A">
        <w:rPr>
          <w:rFonts w:ascii="Verdana" w:eastAsia="Times New Roman" w:hAnsi="Verdana" w:cs="Times New Roman"/>
          <w:color w:val="000000"/>
          <w:kern w:val="0"/>
          <w:lang w:val="es-CO" w:eastAsia="es-MX"/>
          <w14:ligatures w14:val="none"/>
        </w:rPr>
        <w:tab/>
        <w:t>Impuesto de timbre nacional.</w:t>
      </w:r>
    </w:p>
    <w:p w14:paraId="29167DA6" w14:textId="3560B168" w:rsidR="00813E1A" w:rsidRPr="00813E1A" w:rsidRDefault="00813E1A" w:rsidP="00813E1A">
      <w:pPr>
        <w:jc w:val="both"/>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Descriptores:</w:t>
      </w:r>
      <w:r w:rsidRPr="00813E1A">
        <w:rPr>
          <w:rFonts w:ascii="Verdana" w:eastAsia="Times New Roman" w:hAnsi="Verdana" w:cs="Times New Roman"/>
          <w:color w:val="000000"/>
          <w:kern w:val="0"/>
          <w:lang w:val="es-CO" w:eastAsia="es-MX"/>
          <w14:ligatures w14:val="none"/>
        </w:rPr>
        <w:tab/>
      </w:r>
      <w:r>
        <w:rPr>
          <w:rFonts w:ascii="Verdana" w:eastAsia="Times New Roman" w:hAnsi="Verdana" w:cs="Times New Roman"/>
          <w:color w:val="000000"/>
          <w:kern w:val="0"/>
          <w:lang w:val="es-CO" w:eastAsia="es-MX"/>
          <w14:ligatures w14:val="none"/>
        </w:rPr>
        <w:t xml:space="preserve">   </w:t>
      </w:r>
      <w:r w:rsidRPr="00813E1A">
        <w:rPr>
          <w:rFonts w:ascii="Verdana" w:eastAsia="Times New Roman" w:hAnsi="Verdana" w:cs="Times New Roman"/>
          <w:color w:val="000000"/>
          <w:kern w:val="0"/>
          <w:lang w:val="es-CO" w:eastAsia="es-MX"/>
          <w14:ligatures w14:val="none"/>
        </w:rPr>
        <w:t>Causación.</w:t>
      </w:r>
    </w:p>
    <w:p w14:paraId="5EDF1DF9" w14:textId="77777777" w:rsidR="00813E1A" w:rsidRPr="00813E1A" w:rsidRDefault="00813E1A" w:rsidP="00813E1A">
      <w:pPr>
        <w:ind w:left="2410"/>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Hecho generador. Exenciones.</w:t>
      </w:r>
    </w:p>
    <w:p w14:paraId="308DBD0A" w14:textId="77777777" w:rsidR="00813E1A" w:rsidRPr="00813E1A" w:rsidRDefault="00813E1A" w:rsidP="00813E1A">
      <w:pPr>
        <w:ind w:left="2410" w:hanging="2410"/>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Fuentes formales:</w:t>
      </w:r>
      <w:r w:rsidRPr="00813E1A">
        <w:rPr>
          <w:rFonts w:ascii="Verdana" w:eastAsia="Times New Roman" w:hAnsi="Verdana" w:cs="Times New Roman"/>
          <w:color w:val="000000"/>
          <w:kern w:val="0"/>
          <w:lang w:val="es-CO" w:eastAsia="es-MX"/>
          <w14:ligatures w14:val="none"/>
        </w:rPr>
        <w:tab/>
        <w:t>Artículos 364-4, 519, 530, 531, 532 y 533 del Estatuto Tributario.</w:t>
      </w:r>
    </w:p>
    <w:p w14:paraId="4899EB78" w14:textId="77777777" w:rsidR="00813E1A" w:rsidRPr="00813E1A" w:rsidRDefault="00813E1A" w:rsidP="00813E1A">
      <w:pPr>
        <w:ind w:left="2410"/>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Artículo 96 de la Ley 788 de 2002.</w:t>
      </w:r>
    </w:p>
    <w:p w14:paraId="53EB3555" w14:textId="77777777" w:rsidR="00813E1A" w:rsidRPr="00813E1A" w:rsidRDefault="00813E1A" w:rsidP="00813E1A">
      <w:pPr>
        <w:ind w:left="2410"/>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Artículo 1.3.1.9.2 y siguientes del Decreto 1625 de 2016.</w:t>
      </w:r>
    </w:p>
    <w:p w14:paraId="0169D673" w14:textId="77777777" w:rsidR="00813E1A" w:rsidRPr="00813E1A" w:rsidRDefault="00813E1A" w:rsidP="00813E1A">
      <w:pPr>
        <w:ind w:left="2410"/>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Artículos 2 y 5 del Decreto 92 de 2017.</w:t>
      </w:r>
    </w:p>
    <w:p w14:paraId="5454A1B7"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4DCCBC34"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Cordial saludo.</w:t>
      </w:r>
    </w:p>
    <w:p w14:paraId="425CEA36"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0191F2DC" w14:textId="77777777" w:rsidR="00813E1A" w:rsidRPr="00813E1A" w:rsidRDefault="00813E1A" w:rsidP="00813E1A">
      <w:pPr>
        <w:numPr>
          <w:ilvl w:val="0"/>
          <w:numId w:val="1"/>
        </w:numPr>
        <w:ind w:left="360"/>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w:t>
      </w:r>
      <w:r w:rsidRPr="00813E1A">
        <w:rPr>
          <w:rFonts w:ascii="Verdana" w:eastAsia="Times New Roman" w:hAnsi="Verdana" w:cs="Times New Roman"/>
          <w:color w:val="000000"/>
          <w:kern w:val="0"/>
          <w:sz w:val="14"/>
          <w:szCs w:val="14"/>
          <w:vertAlign w:val="superscript"/>
          <w:lang w:val="es-CO" w:eastAsia="es-MX"/>
          <w14:ligatures w14:val="none"/>
        </w:rPr>
        <w:t>1</w:t>
      </w:r>
      <w:r w:rsidRPr="00813E1A">
        <w:rPr>
          <w:rFonts w:ascii="Verdana" w:eastAsia="Times New Roman" w:hAnsi="Verdana" w:cs="Times New Roman"/>
          <w:color w:val="000000"/>
          <w:kern w:val="0"/>
          <w:lang w:val="es-CO" w:eastAsia="es-MX"/>
          <w14:ligatures w14:val="none"/>
        </w:rPr>
        <w:t>. En este sentido, la doctrina emitida será de carácter general, no se referirá a asuntos particulares y se someterá a lo consagrado en el artículo 131 de la Ley 2010 de 2019</w:t>
      </w:r>
      <w:r w:rsidRPr="00813E1A">
        <w:rPr>
          <w:rFonts w:ascii="Verdana" w:eastAsia="Times New Roman" w:hAnsi="Verdana" w:cs="Times New Roman"/>
          <w:color w:val="000000"/>
          <w:kern w:val="0"/>
          <w:sz w:val="14"/>
          <w:szCs w:val="14"/>
          <w:vertAlign w:val="superscript"/>
          <w:lang w:val="es-CO" w:eastAsia="es-MX"/>
          <w14:ligatures w14:val="none"/>
        </w:rPr>
        <w:t>2</w:t>
      </w:r>
      <w:r w:rsidRPr="00813E1A">
        <w:rPr>
          <w:rFonts w:ascii="Verdana" w:eastAsia="Times New Roman" w:hAnsi="Verdana" w:cs="Times New Roman"/>
          <w:color w:val="000000"/>
          <w:kern w:val="0"/>
          <w:lang w:val="es-CO" w:eastAsia="es-MX"/>
          <w14:ligatures w14:val="none"/>
        </w:rPr>
        <w:t>.</w:t>
      </w:r>
    </w:p>
    <w:p w14:paraId="571EA236"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4D41C59D" w14:textId="77777777" w:rsidR="00813E1A" w:rsidRPr="00813E1A" w:rsidRDefault="00813E1A" w:rsidP="00813E1A">
      <w:pPr>
        <w:jc w:val="both"/>
        <w:outlineLvl w:val="0"/>
        <w:rPr>
          <w:rFonts w:ascii="Times New Roman" w:eastAsia="Times New Roman" w:hAnsi="Times New Roman" w:cs="Times New Roman"/>
          <w:b/>
          <w:bCs/>
          <w:kern w:val="36"/>
          <w:sz w:val="48"/>
          <w:szCs w:val="48"/>
          <w:lang w:val="es-CO" w:eastAsia="es-MX"/>
          <w14:ligatures w14:val="none"/>
        </w:rPr>
      </w:pPr>
      <w:r w:rsidRPr="00813E1A">
        <w:rPr>
          <w:rFonts w:ascii="Verdana" w:eastAsia="Times New Roman" w:hAnsi="Verdana" w:cs="Times New Roman"/>
          <w:b/>
          <w:bCs/>
          <w:color w:val="000000"/>
          <w:kern w:val="36"/>
          <w:lang w:val="es-CO" w:eastAsia="es-MX"/>
          <w14:ligatures w14:val="none"/>
        </w:rPr>
        <w:t>PROBLEMA JURÍDICO</w:t>
      </w:r>
    </w:p>
    <w:p w14:paraId="6F46EEBA"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0F41357B" w14:textId="77777777" w:rsidR="00813E1A" w:rsidRPr="00813E1A" w:rsidRDefault="00813E1A" w:rsidP="00813E1A">
      <w:pPr>
        <w:numPr>
          <w:ilvl w:val="0"/>
          <w:numId w:val="2"/>
        </w:numPr>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¿Se causa el impuesto de timbre nacional en la suscripción de un convenio de asociación entre una entidad sin ánimo de lucro (Fundación Plan) y la Secretaría de Educación del Distrito Capital (SED), cuyo objeto implica la ejecución de recursos provenientes tanto del tesoro público como de una donación extranjera a favor de la fundación (ESAL)?</w:t>
      </w:r>
    </w:p>
    <w:p w14:paraId="53AD7657"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40A1CC76" w14:textId="77777777" w:rsidR="00813E1A" w:rsidRPr="00813E1A" w:rsidRDefault="00813E1A" w:rsidP="00813E1A">
      <w:pPr>
        <w:jc w:val="both"/>
        <w:outlineLvl w:val="0"/>
        <w:rPr>
          <w:rFonts w:ascii="Times New Roman" w:eastAsia="Times New Roman" w:hAnsi="Times New Roman" w:cs="Times New Roman"/>
          <w:b/>
          <w:bCs/>
          <w:kern w:val="36"/>
          <w:sz w:val="48"/>
          <w:szCs w:val="48"/>
          <w:lang w:val="es-CO" w:eastAsia="es-MX"/>
          <w14:ligatures w14:val="none"/>
        </w:rPr>
      </w:pPr>
      <w:r w:rsidRPr="00813E1A">
        <w:rPr>
          <w:rFonts w:ascii="Verdana" w:eastAsia="Times New Roman" w:hAnsi="Verdana" w:cs="Times New Roman"/>
          <w:b/>
          <w:bCs/>
          <w:color w:val="000000"/>
          <w:kern w:val="36"/>
          <w:lang w:val="es-CO" w:eastAsia="es-MX"/>
          <w14:ligatures w14:val="none"/>
        </w:rPr>
        <w:t>TESIS JURÍDICA</w:t>
      </w:r>
    </w:p>
    <w:p w14:paraId="1A2D9114"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6123674F" w14:textId="77777777" w:rsidR="00813E1A" w:rsidRPr="00813E1A" w:rsidRDefault="00813E1A" w:rsidP="00813E1A">
      <w:pPr>
        <w:numPr>
          <w:ilvl w:val="0"/>
          <w:numId w:val="3"/>
        </w:numPr>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No. De acuerdo con los artículos 532 del Estatuto Tributario, el artículo 96 de la Ley 788 de 2022, y los artículos 1.3.1.9.2. y siguientes del Decreto 1625 de 2016, la suscripción de un convenio de asociación entre una entidad pública y una entidad sin ánimo de lucro cuyos recursos provienen del tesoro público y de una donación extranjera no causa el impuesto de timbre nacional, siempre que se cumplan con las condiciones establecidas en las disposiciones referenciadas.</w:t>
      </w:r>
    </w:p>
    <w:p w14:paraId="263F20A3"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5ED3C602" w14:textId="77777777" w:rsidR="00813E1A" w:rsidRPr="00813E1A" w:rsidRDefault="00813E1A" w:rsidP="00813E1A">
      <w:pPr>
        <w:jc w:val="both"/>
        <w:outlineLvl w:val="0"/>
        <w:rPr>
          <w:rFonts w:ascii="Times New Roman" w:eastAsia="Times New Roman" w:hAnsi="Times New Roman" w:cs="Times New Roman"/>
          <w:b/>
          <w:bCs/>
          <w:kern w:val="36"/>
          <w:sz w:val="48"/>
          <w:szCs w:val="48"/>
          <w:lang w:val="es-CO" w:eastAsia="es-MX"/>
          <w14:ligatures w14:val="none"/>
        </w:rPr>
      </w:pPr>
      <w:r w:rsidRPr="00813E1A">
        <w:rPr>
          <w:rFonts w:ascii="Verdana" w:eastAsia="Times New Roman" w:hAnsi="Verdana" w:cs="Times New Roman"/>
          <w:b/>
          <w:bCs/>
          <w:color w:val="000000"/>
          <w:kern w:val="36"/>
          <w:lang w:val="es-CO" w:eastAsia="es-MX"/>
          <w14:ligatures w14:val="none"/>
        </w:rPr>
        <w:lastRenderedPageBreak/>
        <w:t>FUNDAMENTACIÓN</w:t>
      </w:r>
    </w:p>
    <w:p w14:paraId="7D602EC9"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6DEFE315" w14:textId="77777777" w:rsidR="00813E1A" w:rsidRPr="00813E1A" w:rsidRDefault="00813E1A" w:rsidP="00813E1A">
      <w:pPr>
        <w:numPr>
          <w:ilvl w:val="0"/>
          <w:numId w:val="4"/>
        </w:numPr>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El impuesto de timbre nacional, conforme al artículo 519 del Estatuto Tributario, se causa por la suscripción de documentos que contengan actos, contratos u obligaciones patrimoniales entre partes determinadas. Sin embargo, la ley prevé exenciones expresas que, cuando se acreditan impiden la configuración del hecho generador del tributo. En este sentido, el artículo 532</w:t>
      </w:r>
      <w:r w:rsidRPr="00813E1A">
        <w:rPr>
          <w:rFonts w:ascii="Verdana" w:eastAsia="Times New Roman" w:hAnsi="Verdana" w:cs="Times New Roman"/>
          <w:color w:val="000000"/>
          <w:kern w:val="0"/>
          <w:sz w:val="14"/>
          <w:szCs w:val="14"/>
          <w:vertAlign w:val="superscript"/>
          <w:lang w:val="es-CO" w:eastAsia="es-MX"/>
          <w14:ligatures w14:val="none"/>
        </w:rPr>
        <w:t>3</w:t>
      </w:r>
      <w:r w:rsidRPr="00813E1A">
        <w:rPr>
          <w:rFonts w:ascii="Verdana" w:eastAsia="Times New Roman" w:hAnsi="Verdana" w:cs="Times New Roman"/>
          <w:color w:val="000000"/>
          <w:kern w:val="0"/>
          <w:lang w:val="es-CO" w:eastAsia="es-MX"/>
          <w14:ligatures w14:val="none"/>
        </w:rPr>
        <w:t xml:space="preserve"> del Estatuto Tributario establece que las entidades de derecho público se encuentran exentas del pago del impuesto de timbre nacional.</w:t>
      </w:r>
    </w:p>
    <w:p w14:paraId="26E78575"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1AF7917A" w14:textId="77777777" w:rsidR="00813E1A" w:rsidRPr="00813E1A" w:rsidRDefault="00813E1A" w:rsidP="00813E1A">
      <w:pPr>
        <w:numPr>
          <w:ilvl w:val="0"/>
          <w:numId w:val="5"/>
        </w:numPr>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Por su parte, respecto a las entidades sin ánimo de lucro es preciso señalar que por regla general no están exentas del impuesto según lo establecido en los artículos 2 y 5</w:t>
      </w:r>
      <w:r w:rsidRPr="00813E1A">
        <w:rPr>
          <w:rFonts w:ascii="Verdana" w:eastAsia="Times New Roman" w:hAnsi="Verdana" w:cs="Times New Roman"/>
          <w:color w:val="000000"/>
          <w:kern w:val="0"/>
          <w:sz w:val="14"/>
          <w:szCs w:val="14"/>
          <w:vertAlign w:val="superscript"/>
          <w:lang w:val="es-CO" w:eastAsia="es-MX"/>
          <w14:ligatures w14:val="none"/>
        </w:rPr>
        <w:t>4</w:t>
      </w:r>
      <w:r w:rsidRPr="00813E1A">
        <w:rPr>
          <w:rFonts w:ascii="Verdana" w:eastAsia="Times New Roman" w:hAnsi="Verdana" w:cs="Times New Roman"/>
          <w:color w:val="000000"/>
          <w:kern w:val="0"/>
          <w:lang w:val="es-CO" w:eastAsia="es-MX"/>
          <w14:ligatures w14:val="none"/>
        </w:rPr>
        <w:t xml:space="preserve"> del Decreto 92 de 2017 y la doctrina</w:t>
      </w:r>
      <w:r w:rsidRPr="00813E1A">
        <w:rPr>
          <w:rFonts w:ascii="Verdana" w:eastAsia="Times New Roman" w:hAnsi="Verdana" w:cs="Times New Roman"/>
          <w:color w:val="000000"/>
          <w:kern w:val="0"/>
          <w:sz w:val="14"/>
          <w:szCs w:val="14"/>
          <w:vertAlign w:val="superscript"/>
          <w:lang w:val="es-CO" w:eastAsia="es-MX"/>
          <w14:ligatures w14:val="none"/>
        </w:rPr>
        <w:t>5</w:t>
      </w:r>
      <w:r w:rsidRPr="00813E1A">
        <w:rPr>
          <w:rFonts w:ascii="Verdana" w:eastAsia="Times New Roman" w:hAnsi="Verdana" w:cs="Times New Roman"/>
          <w:color w:val="000000"/>
          <w:kern w:val="0"/>
          <w:lang w:val="es-CO" w:eastAsia="es-MX"/>
          <w14:ligatures w14:val="none"/>
        </w:rPr>
        <w:t xml:space="preserve"> oficial de esta Entidad.</w:t>
      </w:r>
    </w:p>
    <w:p w14:paraId="2694C319"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340D5E64" w14:textId="77777777" w:rsidR="00813E1A" w:rsidRPr="00813E1A" w:rsidRDefault="00813E1A" w:rsidP="00813E1A">
      <w:pPr>
        <w:numPr>
          <w:ilvl w:val="0"/>
          <w:numId w:val="6"/>
        </w:numPr>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Ahora bien, en la medida en que el convenio tenga por objeto exclusivo la ejecución de recursos provenientes de una donación internacional, se deberán cumplir con los requisitos establecidos en el artículo 96</w:t>
      </w:r>
      <w:r w:rsidRPr="00813E1A">
        <w:rPr>
          <w:rFonts w:ascii="Verdana" w:eastAsia="Times New Roman" w:hAnsi="Verdana" w:cs="Times New Roman"/>
          <w:color w:val="000000"/>
          <w:kern w:val="0"/>
          <w:sz w:val="14"/>
          <w:szCs w:val="14"/>
          <w:vertAlign w:val="superscript"/>
          <w:lang w:val="es-CO" w:eastAsia="es-MX"/>
          <w14:ligatures w14:val="none"/>
        </w:rPr>
        <w:t>6</w:t>
      </w:r>
      <w:r w:rsidRPr="00813E1A">
        <w:rPr>
          <w:rFonts w:ascii="Verdana" w:eastAsia="Times New Roman" w:hAnsi="Verdana" w:cs="Times New Roman"/>
          <w:color w:val="000000"/>
          <w:kern w:val="0"/>
          <w:lang w:val="es-CO" w:eastAsia="es-MX"/>
          <w14:ligatures w14:val="none"/>
        </w:rPr>
        <w:t xml:space="preserve"> de la Ley 788 de 2002 y en los artículos 1.3.1.9.2 y siguientes del Decreto 1625 de 2016 para acceder a la exención establecida en estas disposiciones.</w:t>
      </w:r>
    </w:p>
    <w:p w14:paraId="7FEAE0AA"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70B9DEC1" w14:textId="77777777" w:rsidR="00813E1A" w:rsidRPr="00813E1A" w:rsidRDefault="00813E1A" w:rsidP="00813E1A">
      <w:pPr>
        <w:numPr>
          <w:ilvl w:val="0"/>
          <w:numId w:val="7"/>
        </w:numPr>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Para estos efectos, en el concepto 007648 del 13 de junio de 2025 se concluyó lo siguiente:</w:t>
      </w:r>
    </w:p>
    <w:p w14:paraId="25A37BD7"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0BD2A5F9" w14:textId="77777777" w:rsidR="00813E1A" w:rsidRPr="00813E1A" w:rsidRDefault="00813E1A" w:rsidP="00813E1A">
      <w:pPr>
        <w:ind w:left="567"/>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 En definitiva, siendo el impuesto de timbre un tributo indirecto de carácter nacional, se encontraría abarcado por la exención a la que se refiere el artículo 96 de la Ley 788 de 2002, siempre y cuando los convenios de cooperación internacional cumplan con las condiciones allí establecidas y en los artículos 1.3.1.9.2 y siguientes del Decreto 1625 de 2016, a saber:</w:t>
      </w:r>
    </w:p>
    <w:p w14:paraId="2B360425"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5249CC3E" w14:textId="77777777" w:rsidR="00813E1A" w:rsidRPr="00813E1A" w:rsidRDefault="00813E1A" w:rsidP="00813E1A">
      <w:pPr>
        <w:numPr>
          <w:ilvl w:val="0"/>
          <w:numId w:val="8"/>
        </w:numPr>
        <w:ind w:left="927"/>
        <w:jc w:val="both"/>
        <w:textAlignment w:val="baseline"/>
        <w:rPr>
          <w:rFonts w:ascii="Verdana" w:eastAsia="Times New Roman" w:hAnsi="Verdana" w:cs="Times New Roman"/>
          <w:color w:val="000000"/>
          <w:kern w:val="0"/>
          <w:u w:val="single"/>
          <w:lang w:val="es-CO" w:eastAsia="es-MX"/>
          <w14:ligatures w14:val="none"/>
        </w:rPr>
      </w:pPr>
      <w:r w:rsidRPr="00813E1A">
        <w:rPr>
          <w:rFonts w:ascii="Verdana" w:eastAsia="Times New Roman" w:hAnsi="Verdana" w:cs="Times New Roman"/>
          <w:color w:val="000000"/>
          <w:kern w:val="0"/>
          <w:u w:val="single"/>
          <w:lang w:val="es-CO" w:eastAsia="es-MX"/>
          <w14:ligatures w14:val="none"/>
        </w:rPr>
        <w:t>Que el convenio haya sido celebrado entre el Gobierno colombiano y entidades o gobiernos extranjeros.</w:t>
      </w:r>
    </w:p>
    <w:p w14:paraId="742D4754" w14:textId="77777777" w:rsidR="00813E1A" w:rsidRPr="00813E1A" w:rsidRDefault="00813E1A" w:rsidP="00813E1A">
      <w:pPr>
        <w:numPr>
          <w:ilvl w:val="0"/>
          <w:numId w:val="8"/>
        </w:numPr>
        <w:ind w:left="927"/>
        <w:jc w:val="both"/>
        <w:textAlignment w:val="baseline"/>
        <w:rPr>
          <w:rFonts w:ascii="Verdana" w:eastAsia="Times New Roman" w:hAnsi="Verdana" w:cs="Times New Roman"/>
          <w:color w:val="000000"/>
          <w:kern w:val="0"/>
          <w:u w:val="single"/>
          <w:lang w:val="es-CO" w:eastAsia="es-MX"/>
          <w14:ligatures w14:val="none"/>
        </w:rPr>
      </w:pPr>
      <w:r w:rsidRPr="00813E1A">
        <w:rPr>
          <w:rFonts w:ascii="Verdana" w:eastAsia="Times New Roman" w:hAnsi="Verdana" w:cs="Times New Roman"/>
          <w:color w:val="000000"/>
          <w:kern w:val="0"/>
          <w:u w:val="single"/>
          <w:lang w:val="es-CO" w:eastAsia="es-MX"/>
          <w14:ligatures w14:val="none"/>
        </w:rPr>
        <w:t>Que se trate de fondos provenientes de auxilios o donaciones.</w:t>
      </w:r>
    </w:p>
    <w:p w14:paraId="0816556F" w14:textId="77777777" w:rsidR="00813E1A" w:rsidRPr="00813E1A" w:rsidRDefault="00813E1A" w:rsidP="00813E1A">
      <w:pPr>
        <w:numPr>
          <w:ilvl w:val="0"/>
          <w:numId w:val="8"/>
        </w:numPr>
        <w:ind w:left="927"/>
        <w:jc w:val="both"/>
        <w:textAlignment w:val="baseline"/>
        <w:rPr>
          <w:rFonts w:ascii="Verdana" w:eastAsia="Times New Roman" w:hAnsi="Verdana" w:cs="Times New Roman"/>
          <w:color w:val="000000"/>
          <w:kern w:val="0"/>
          <w:u w:val="single"/>
          <w:lang w:val="es-CO" w:eastAsia="es-MX"/>
          <w14:ligatures w14:val="none"/>
        </w:rPr>
      </w:pPr>
      <w:r w:rsidRPr="00813E1A">
        <w:rPr>
          <w:rFonts w:ascii="Verdana" w:eastAsia="Times New Roman" w:hAnsi="Verdana" w:cs="Times New Roman"/>
          <w:color w:val="000000"/>
          <w:kern w:val="0"/>
          <w:u w:val="single"/>
          <w:lang w:val="es-CO" w:eastAsia="es-MX"/>
          <w14:ligatures w14:val="none"/>
        </w:rPr>
        <w:t>Que los fondos sean destinados a programas de utilidad común.</w:t>
      </w:r>
    </w:p>
    <w:p w14:paraId="5BD836CC" w14:textId="77777777" w:rsidR="00813E1A" w:rsidRPr="00813E1A" w:rsidRDefault="00813E1A" w:rsidP="00813E1A">
      <w:pPr>
        <w:numPr>
          <w:ilvl w:val="0"/>
          <w:numId w:val="8"/>
        </w:numPr>
        <w:ind w:left="927"/>
        <w:jc w:val="both"/>
        <w:textAlignment w:val="baseline"/>
        <w:rPr>
          <w:rFonts w:ascii="Verdana" w:eastAsia="Times New Roman" w:hAnsi="Verdana" w:cs="Times New Roman"/>
          <w:color w:val="000000"/>
          <w:kern w:val="0"/>
          <w:u w:val="single"/>
          <w:lang w:val="es-CO" w:eastAsia="es-MX"/>
          <w14:ligatures w14:val="none"/>
        </w:rPr>
      </w:pPr>
      <w:r w:rsidRPr="00813E1A">
        <w:rPr>
          <w:rFonts w:ascii="Verdana" w:eastAsia="Times New Roman" w:hAnsi="Verdana" w:cs="Times New Roman"/>
          <w:color w:val="000000"/>
          <w:kern w:val="0"/>
          <w:u w:val="single"/>
          <w:lang w:val="es-CO" w:eastAsia="es-MX"/>
          <w14:ligatures w14:val="none"/>
        </w:rPr>
        <w:t>Que el programa se registre ante la Agencia Presidencial de Cooperación Internacional (APC-Colombia).</w:t>
      </w:r>
    </w:p>
    <w:p w14:paraId="10BB2826" w14:textId="77777777" w:rsidR="00813E1A" w:rsidRPr="00813E1A" w:rsidRDefault="00813E1A" w:rsidP="00813E1A">
      <w:pPr>
        <w:numPr>
          <w:ilvl w:val="0"/>
          <w:numId w:val="8"/>
        </w:numPr>
        <w:ind w:left="927"/>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u w:val="single"/>
          <w:lang w:val="es-CO" w:eastAsia="es-MX"/>
          <w14:ligatures w14:val="none"/>
        </w:rPr>
        <w:lastRenderedPageBreak/>
        <w:t>Que se haya expedido el certificado de utilidad común por la Agencia Presidencial de Cooperación Internacional de Colombia (APC-Colombia).</w:t>
      </w:r>
      <w:r w:rsidRPr="00813E1A">
        <w:rPr>
          <w:rFonts w:ascii="Verdana" w:eastAsia="Times New Roman" w:hAnsi="Verdana" w:cs="Times New Roman"/>
          <w:color w:val="000000"/>
          <w:kern w:val="0"/>
          <w:lang w:val="es-CO" w:eastAsia="es-MX"/>
          <w14:ligatures w14:val="none"/>
        </w:rPr>
        <w:t xml:space="preserve"> (…)» (énfasis propio).</w:t>
      </w:r>
    </w:p>
    <w:p w14:paraId="76FFECD4"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532D759A" w14:textId="77777777" w:rsidR="00813E1A" w:rsidRPr="00813E1A" w:rsidRDefault="00813E1A" w:rsidP="00813E1A">
      <w:pPr>
        <w:numPr>
          <w:ilvl w:val="0"/>
          <w:numId w:val="9"/>
        </w:numPr>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Por lo anterior, las normas referenciadas establecen que los recursos provenientes de auxilios o donaciones de entidades o gobiernos extranjeros, destinados a programas de utilidad común, estarán exentos de todo impuesto, tasa o contribución. Esta exención exige, entre otros requisitos, la certificación de utilidad común del proyecto por parte de la entidad sectorial competente, la declaración de ejecución sin ánimo de lucro y la eventual inscripción del programa ante APC-Colombia.</w:t>
      </w:r>
    </w:p>
    <w:p w14:paraId="12058710"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791B3CC9" w14:textId="77777777" w:rsidR="00813E1A" w:rsidRPr="00813E1A" w:rsidRDefault="00813E1A" w:rsidP="00813E1A">
      <w:pPr>
        <w:numPr>
          <w:ilvl w:val="0"/>
          <w:numId w:val="10"/>
        </w:numPr>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En este contexto, es relevante resaltar que la DIAN mediante su doctrina</w:t>
      </w:r>
      <w:r w:rsidRPr="00813E1A">
        <w:rPr>
          <w:rFonts w:ascii="Verdana" w:eastAsia="Times New Roman" w:hAnsi="Verdana" w:cs="Times New Roman"/>
          <w:color w:val="000000"/>
          <w:kern w:val="0"/>
          <w:sz w:val="14"/>
          <w:szCs w:val="14"/>
          <w:vertAlign w:val="superscript"/>
          <w:lang w:val="es-CO" w:eastAsia="es-MX"/>
          <w14:ligatures w14:val="none"/>
        </w:rPr>
        <w:t>7</w:t>
      </w:r>
      <w:r w:rsidRPr="00813E1A">
        <w:rPr>
          <w:rFonts w:ascii="Verdana" w:eastAsia="Times New Roman" w:hAnsi="Verdana" w:cs="Times New Roman"/>
          <w:color w:val="000000"/>
          <w:kern w:val="0"/>
          <w:lang w:val="es-CO" w:eastAsia="es-MX"/>
          <w14:ligatures w14:val="none"/>
        </w:rPr>
        <w:t xml:space="preserve"> ha sostenido de forma reiterada que la exención prevista en el artículo 96 de la Ley 788 de 2002 tiene carácter objetivo. En consecuencia, cuando se suscribe un convenio que tiene por único objeto la ejecución de recursos internacionales exentos, y se acredita el cumplimiento normativo correspondiente, el documento en cuestión no se encuentra sujeto al impuesto de timbre, </w:t>
      </w:r>
      <w:proofErr w:type="spellStart"/>
      <w:r w:rsidRPr="00813E1A">
        <w:rPr>
          <w:rFonts w:ascii="Verdana" w:eastAsia="Times New Roman" w:hAnsi="Verdana" w:cs="Times New Roman"/>
          <w:color w:val="000000"/>
          <w:kern w:val="0"/>
          <w:lang w:val="es-CO" w:eastAsia="es-MX"/>
          <w14:ligatures w14:val="none"/>
        </w:rPr>
        <w:t>aún</w:t>
      </w:r>
      <w:proofErr w:type="spellEnd"/>
      <w:r w:rsidRPr="00813E1A">
        <w:rPr>
          <w:rFonts w:ascii="Verdana" w:eastAsia="Times New Roman" w:hAnsi="Verdana" w:cs="Times New Roman"/>
          <w:color w:val="000000"/>
          <w:kern w:val="0"/>
          <w:lang w:val="es-CO" w:eastAsia="es-MX"/>
          <w14:ligatures w14:val="none"/>
        </w:rPr>
        <w:t xml:space="preserve"> cuando intervenga una entidad no exenta que en este caso es la ESAL.</w:t>
      </w:r>
    </w:p>
    <w:p w14:paraId="24F7F244" w14:textId="77777777" w:rsidR="00813E1A" w:rsidRPr="00813E1A" w:rsidRDefault="00813E1A" w:rsidP="00813E1A">
      <w:pPr>
        <w:rPr>
          <w:rFonts w:ascii="Times New Roman" w:eastAsia="Times New Roman" w:hAnsi="Times New Roman" w:cs="Times New Roman"/>
          <w:kern w:val="0"/>
          <w:lang w:val="es-CO" w:eastAsia="es-MX"/>
          <w14:ligatures w14:val="none"/>
        </w:rPr>
      </w:pPr>
      <w:r w:rsidRPr="00813E1A">
        <w:rPr>
          <w:rFonts w:ascii="Times New Roman" w:eastAsia="Times New Roman" w:hAnsi="Times New Roman" w:cs="Times New Roman"/>
          <w:kern w:val="0"/>
          <w:lang w:val="es-CO" w:eastAsia="es-MX"/>
          <w14:ligatures w14:val="none"/>
        </w:rPr>
        <w:br/>
      </w:r>
    </w:p>
    <w:p w14:paraId="5715EF4C" w14:textId="77777777" w:rsidR="00813E1A" w:rsidRPr="00813E1A" w:rsidRDefault="00813E1A" w:rsidP="00813E1A">
      <w:pPr>
        <w:numPr>
          <w:ilvl w:val="0"/>
          <w:numId w:val="11"/>
        </w:numPr>
        <w:jc w:val="both"/>
        <w:textAlignment w:val="baseline"/>
        <w:rPr>
          <w:rFonts w:ascii="Verdana" w:eastAsia="Times New Roman" w:hAnsi="Verdana" w:cs="Times New Roman"/>
          <w:color w:val="000000"/>
          <w:kern w:val="0"/>
          <w:lang w:val="es-CO" w:eastAsia="es-MX"/>
          <w14:ligatures w14:val="none"/>
        </w:rPr>
      </w:pPr>
      <w:r w:rsidRPr="00813E1A">
        <w:rPr>
          <w:rFonts w:ascii="Verdana" w:eastAsia="Times New Roman" w:hAnsi="Verdana" w:cs="Times New Roman"/>
          <w:color w:val="000000"/>
          <w:kern w:val="0"/>
          <w:lang w:val="es-CO" w:eastAsia="es-MX"/>
          <w14:ligatures w14:val="none"/>
        </w:rPr>
        <w:t>En conclusión, el pago parcial del impuesto de timbre nacional por parte de la entidad no exenta de acuerdo con el inciso segundo del artículo 532 del Estatuto Tributario no resulta aplicable. Por ende, al tratarse de un acto documental celebrado entre una entidad pública y una ESAL que formaliza la ejecución de recursos provenientes del tesoro público y de una donación internacional exenta de todo tributo, la obligación tributaria no se genera para ninguna de las partes del convenio siempre que se cumplan con los requisitos establecidos en la normativa señalada.</w:t>
      </w:r>
    </w:p>
    <w:p w14:paraId="7F8A1338"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6F1038A9"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hyperlink r:id="rId5" w:history="1">
        <w:r w:rsidRPr="00813E1A">
          <w:rPr>
            <w:rFonts w:ascii="Verdana" w:eastAsia="Times New Roman" w:hAnsi="Verdana" w:cs="Times New Roman"/>
            <w:color w:val="000000"/>
            <w:kern w:val="0"/>
            <w:u w:val="single"/>
            <w:lang w:val="es-CO" w:eastAsia="es-MX"/>
            <w14:ligatures w14:val="none"/>
          </w:rPr>
          <w:t>https://normograma.dian.gov.co/dian/</w:t>
        </w:r>
      </w:hyperlink>
      <w:r w:rsidRPr="00813E1A">
        <w:rPr>
          <w:rFonts w:ascii="Verdana" w:eastAsia="Times New Roman" w:hAnsi="Verdana" w:cs="Times New Roman"/>
          <w:color w:val="000000"/>
          <w:kern w:val="0"/>
          <w:lang w:val="es-CO" w:eastAsia="es-MX"/>
          <w14:ligatures w14:val="none"/>
        </w:rPr>
        <w:t>.</w:t>
      </w:r>
    </w:p>
    <w:p w14:paraId="5C5AAC32"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1D8CDD4C"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Atentamente,</w:t>
      </w:r>
    </w:p>
    <w:p w14:paraId="40126C00"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1DC6091B" w14:textId="77777777" w:rsidR="00813E1A" w:rsidRPr="00813E1A" w:rsidRDefault="00813E1A" w:rsidP="00813E1A">
      <w:pPr>
        <w:jc w:val="both"/>
        <w:outlineLvl w:val="0"/>
        <w:rPr>
          <w:rFonts w:ascii="Times New Roman" w:eastAsia="Times New Roman" w:hAnsi="Times New Roman" w:cs="Times New Roman"/>
          <w:b/>
          <w:bCs/>
          <w:kern w:val="36"/>
          <w:sz w:val="48"/>
          <w:szCs w:val="48"/>
          <w:lang w:val="es-CO" w:eastAsia="es-MX"/>
          <w14:ligatures w14:val="none"/>
        </w:rPr>
      </w:pPr>
      <w:r w:rsidRPr="00813E1A">
        <w:rPr>
          <w:rFonts w:ascii="Verdana" w:eastAsia="Times New Roman" w:hAnsi="Verdana" w:cs="Times New Roman"/>
          <w:b/>
          <w:bCs/>
          <w:color w:val="000000"/>
          <w:kern w:val="36"/>
          <w:lang w:val="es-CO" w:eastAsia="es-MX"/>
          <w14:ligatures w14:val="none"/>
        </w:rPr>
        <w:t>INGRID CASTAÑEDA CEPEDA</w:t>
      </w:r>
    </w:p>
    <w:p w14:paraId="515800C3"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Subdirectora de Normativa y Doctrina (E) </w:t>
      </w:r>
    </w:p>
    <w:p w14:paraId="38221C45"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Dirección de Gestión Jurídica</w:t>
      </w:r>
    </w:p>
    <w:p w14:paraId="0FA35E55"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U.A.E. Dirección de Impuestos y Aduanas Nacionales – DIAN </w:t>
      </w:r>
    </w:p>
    <w:p w14:paraId="09669F80"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lastRenderedPageBreak/>
        <w:t xml:space="preserve">Dirección: </w:t>
      </w:r>
      <w:proofErr w:type="spellStart"/>
      <w:r w:rsidRPr="00813E1A">
        <w:rPr>
          <w:rFonts w:ascii="Verdana" w:eastAsia="Times New Roman" w:hAnsi="Verdana" w:cs="Times New Roman"/>
          <w:color w:val="000000"/>
          <w:kern w:val="0"/>
          <w:lang w:val="es-CO" w:eastAsia="es-MX"/>
          <w14:ligatures w14:val="none"/>
        </w:rPr>
        <w:t>Cra</w:t>
      </w:r>
      <w:proofErr w:type="spellEnd"/>
      <w:r w:rsidRPr="00813E1A">
        <w:rPr>
          <w:rFonts w:ascii="Verdana" w:eastAsia="Times New Roman" w:hAnsi="Verdana" w:cs="Times New Roman"/>
          <w:color w:val="000000"/>
          <w:kern w:val="0"/>
          <w:lang w:val="es-CO" w:eastAsia="es-MX"/>
          <w14:ligatures w14:val="none"/>
        </w:rPr>
        <w:t>. 8 # 6C-38 Edificio San Agustín - Piso 4 </w:t>
      </w:r>
    </w:p>
    <w:p w14:paraId="4101A2F4"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r w:rsidRPr="00813E1A">
        <w:rPr>
          <w:rFonts w:ascii="Verdana" w:eastAsia="Times New Roman" w:hAnsi="Verdana" w:cs="Times New Roman"/>
          <w:color w:val="000000"/>
          <w:kern w:val="0"/>
          <w:lang w:val="es-CO" w:eastAsia="es-MX"/>
          <w14:ligatures w14:val="none"/>
        </w:rPr>
        <w:t>Bogotá, D.C.</w:t>
      </w:r>
    </w:p>
    <w:p w14:paraId="76D53FFB" w14:textId="77777777" w:rsidR="00813E1A" w:rsidRPr="00813E1A" w:rsidRDefault="00813E1A" w:rsidP="00813E1A">
      <w:pPr>
        <w:jc w:val="both"/>
        <w:rPr>
          <w:rFonts w:ascii="Times New Roman" w:eastAsia="Times New Roman" w:hAnsi="Times New Roman" w:cs="Times New Roman"/>
          <w:kern w:val="0"/>
          <w:lang w:val="es-CO" w:eastAsia="es-MX"/>
          <w14:ligatures w14:val="none"/>
        </w:rPr>
      </w:pPr>
      <w:hyperlink r:id="rId6" w:history="1">
        <w:r w:rsidRPr="00813E1A">
          <w:rPr>
            <w:rFonts w:ascii="Verdana" w:eastAsia="Times New Roman" w:hAnsi="Verdana" w:cs="Times New Roman"/>
            <w:color w:val="000000"/>
            <w:kern w:val="0"/>
            <w:u w:val="single"/>
            <w:lang w:val="es-CO" w:eastAsia="es-MX"/>
            <w14:ligatures w14:val="none"/>
          </w:rPr>
          <w:t>www.dian.gov.co</w:t>
        </w:r>
      </w:hyperlink>
    </w:p>
    <w:p w14:paraId="6E047C1D" w14:textId="77777777" w:rsidR="00813E1A" w:rsidRPr="00813E1A" w:rsidRDefault="00813E1A" w:rsidP="00813E1A">
      <w:pPr>
        <w:rPr>
          <w:rFonts w:ascii="Times New Roman" w:eastAsia="Times New Roman" w:hAnsi="Times New Roman" w:cs="Times New Roman"/>
          <w:kern w:val="0"/>
          <w:lang w:val="es-CO" w:eastAsia="es-MX"/>
          <w14:ligatures w14:val="none"/>
        </w:rPr>
      </w:pPr>
    </w:p>
    <w:p w14:paraId="4AADE6D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228DF"/>
    <w:multiLevelType w:val="multilevel"/>
    <w:tmpl w:val="45C4D72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9B2D62"/>
    <w:multiLevelType w:val="multilevel"/>
    <w:tmpl w:val="687CFE1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817CC3"/>
    <w:multiLevelType w:val="multilevel"/>
    <w:tmpl w:val="35EC2E8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53497F"/>
    <w:multiLevelType w:val="multilevel"/>
    <w:tmpl w:val="C024CC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E30125"/>
    <w:multiLevelType w:val="multilevel"/>
    <w:tmpl w:val="0DB2A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63735A"/>
    <w:multiLevelType w:val="multilevel"/>
    <w:tmpl w:val="4D448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41E6F3D"/>
    <w:multiLevelType w:val="multilevel"/>
    <w:tmpl w:val="B238907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6D7641"/>
    <w:multiLevelType w:val="multilevel"/>
    <w:tmpl w:val="FC9A62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45520BF"/>
    <w:multiLevelType w:val="multilevel"/>
    <w:tmpl w:val="F6D4C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A184A6B"/>
    <w:multiLevelType w:val="multilevel"/>
    <w:tmpl w:val="5D0620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BD97D27"/>
    <w:multiLevelType w:val="multilevel"/>
    <w:tmpl w:val="2C36774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11782669">
    <w:abstractNumId w:val="4"/>
  </w:num>
  <w:num w:numId="2" w16cid:durableId="480923539">
    <w:abstractNumId w:val="9"/>
    <w:lvlOverride w:ilvl="0">
      <w:lvl w:ilvl="0">
        <w:numFmt w:val="decimal"/>
        <w:lvlText w:val="%1."/>
        <w:lvlJc w:val="left"/>
      </w:lvl>
    </w:lvlOverride>
  </w:num>
  <w:num w:numId="3" w16cid:durableId="2074160548">
    <w:abstractNumId w:val="1"/>
    <w:lvlOverride w:ilvl="0">
      <w:lvl w:ilvl="0">
        <w:numFmt w:val="decimal"/>
        <w:lvlText w:val="%1."/>
        <w:lvlJc w:val="left"/>
      </w:lvl>
    </w:lvlOverride>
  </w:num>
  <w:num w:numId="4" w16cid:durableId="895120474">
    <w:abstractNumId w:val="3"/>
    <w:lvlOverride w:ilvl="0">
      <w:lvl w:ilvl="0">
        <w:numFmt w:val="decimal"/>
        <w:lvlText w:val="%1."/>
        <w:lvlJc w:val="left"/>
      </w:lvl>
    </w:lvlOverride>
  </w:num>
  <w:num w:numId="5" w16cid:durableId="9332428">
    <w:abstractNumId w:val="5"/>
    <w:lvlOverride w:ilvl="0">
      <w:lvl w:ilvl="0">
        <w:numFmt w:val="decimal"/>
        <w:lvlText w:val="%1."/>
        <w:lvlJc w:val="left"/>
      </w:lvl>
    </w:lvlOverride>
  </w:num>
  <w:num w:numId="6" w16cid:durableId="1373382088">
    <w:abstractNumId w:val="6"/>
    <w:lvlOverride w:ilvl="0">
      <w:lvl w:ilvl="0">
        <w:numFmt w:val="decimal"/>
        <w:lvlText w:val="%1."/>
        <w:lvlJc w:val="left"/>
      </w:lvl>
    </w:lvlOverride>
  </w:num>
  <w:num w:numId="7" w16cid:durableId="2042433342">
    <w:abstractNumId w:val="7"/>
    <w:lvlOverride w:ilvl="0">
      <w:lvl w:ilvl="0">
        <w:numFmt w:val="decimal"/>
        <w:lvlText w:val="%1."/>
        <w:lvlJc w:val="left"/>
      </w:lvl>
    </w:lvlOverride>
  </w:num>
  <w:num w:numId="8" w16cid:durableId="1655140395">
    <w:abstractNumId w:val="8"/>
  </w:num>
  <w:num w:numId="9" w16cid:durableId="1074469463">
    <w:abstractNumId w:val="10"/>
    <w:lvlOverride w:ilvl="0">
      <w:lvl w:ilvl="0">
        <w:numFmt w:val="decimal"/>
        <w:lvlText w:val="%1."/>
        <w:lvlJc w:val="left"/>
      </w:lvl>
    </w:lvlOverride>
  </w:num>
  <w:num w:numId="10" w16cid:durableId="297303877">
    <w:abstractNumId w:val="2"/>
    <w:lvlOverride w:ilvl="0">
      <w:lvl w:ilvl="0">
        <w:numFmt w:val="decimal"/>
        <w:lvlText w:val="%1."/>
        <w:lvlJc w:val="left"/>
      </w:lvl>
    </w:lvlOverride>
  </w:num>
  <w:num w:numId="11" w16cid:durableId="706027869">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E1A"/>
    <w:rsid w:val="000B2285"/>
    <w:rsid w:val="00537D8F"/>
    <w:rsid w:val="00813E1A"/>
    <w:rsid w:val="00A117F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4120E4C"/>
  <w14:defaultImageDpi w14:val="32767"/>
  <w15:chartTrackingRefBased/>
  <w15:docId w15:val="{E49344E0-AA6C-8248-BBC0-899846764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13E1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13E1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13E1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13E1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13E1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13E1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13E1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13E1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13E1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13E1A"/>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13E1A"/>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13E1A"/>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13E1A"/>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13E1A"/>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13E1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13E1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13E1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13E1A"/>
    <w:rPr>
      <w:rFonts w:eastAsiaTheme="majorEastAsia" w:cstheme="majorBidi"/>
      <w:color w:val="272727" w:themeColor="text1" w:themeTint="D8"/>
    </w:rPr>
  </w:style>
  <w:style w:type="paragraph" w:styleId="Ttulo">
    <w:name w:val="Title"/>
    <w:basedOn w:val="Normal"/>
    <w:next w:val="Normal"/>
    <w:link w:val="TtuloCar"/>
    <w:uiPriority w:val="10"/>
    <w:qFormat/>
    <w:rsid w:val="00813E1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13E1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13E1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13E1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13E1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813E1A"/>
    <w:rPr>
      <w:i/>
      <w:iCs/>
      <w:color w:val="404040" w:themeColor="text1" w:themeTint="BF"/>
    </w:rPr>
  </w:style>
  <w:style w:type="paragraph" w:styleId="Prrafodelista">
    <w:name w:val="List Paragraph"/>
    <w:basedOn w:val="Normal"/>
    <w:uiPriority w:val="34"/>
    <w:qFormat/>
    <w:rsid w:val="00813E1A"/>
    <w:pPr>
      <w:ind w:left="720"/>
      <w:contextualSpacing/>
    </w:pPr>
  </w:style>
  <w:style w:type="character" w:styleId="nfasisintenso">
    <w:name w:val="Intense Emphasis"/>
    <w:basedOn w:val="Fuentedeprrafopredeter"/>
    <w:uiPriority w:val="21"/>
    <w:qFormat/>
    <w:rsid w:val="00813E1A"/>
    <w:rPr>
      <w:i/>
      <w:iCs/>
      <w:color w:val="2F5496" w:themeColor="accent1" w:themeShade="BF"/>
    </w:rPr>
  </w:style>
  <w:style w:type="paragraph" w:styleId="Citadestacada">
    <w:name w:val="Intense Quote"/>
    <w:basedOn w:val="Normal"/>
    <w:next w:val="Normal"/>
    <w:link w:val="CitadestacadaCar"/>
    <w:uiPriority w:val="30"/>
    <w:qFormat/>
    <w:rsid w:val="00813E1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13E1A"/>
    <w:rPr>
      <w:i/>
      <w:iCs/>
      <w:color w:val="2F5496" w:themeColor="accent1" w:themeShade="BF"/>
    </w:rPr>
  </w:style>
  <w:style w:type="character" w:styleId="Referenciaintensa">
    <w:name w:val="Intense Reference"/>
    <w:basedOn w:val="Fuentedeprrafopredeter"/>
    <w:uiPriority w:val="32"/>
    <w:qFormat/>
    <w:rsid w:val="00813E1A"/>
    <w:rPr>
      <w:b/>
      <w:bCs/>
      <w:smallCaps/>
      <w:color w:val="2F5496" w:themeColor="accent1" w:themeShade="BF"/>
      <w:spacing w:val="5"/>
    </w:rPr>
  </w:style>
  <w:style w:type="paragraph" w:styleId="NormalWeb">
    <w:name w:val="Normal (Web)"/>
    <w:basedOn w:val="Normal"/>
    <w:uiPriority w:val="99"/>
    <w:semiHidden/>
    <w:unhideWhenUsed/>
    <w:rsid w:val="00813E1A"/>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813E1A"/>
  </w:style>
  <w:style w:type="character" w:styleId="Hipervnculo">
    <w:name w:val="Hyperlink"/>
    <w:basedOn w:val="Fuentedeprrafopredeter"/>
    <w:uiPriority w:val="99"/>
    <w:semiHidden/>
    <w:unhideWhenUsed/>
    <w:rsid w:val="00813E1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ian.gov.co/" TargetMode="External"/><Relationship Id="rId5" Type="http://schemas.openxmlformats.org/officeDocument/2006/relationships/hyperlink" Target="https://normograma.dian.gov.co/dian/"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929</Words>
  <Characters>5111</Characters>
  <Application>Microsoft Office Word</Application>
  <DocSecurity>0</DocSecurity>
  <Lines>42</Lines>
  <Paragraphs>12</Paragraphs>
  <ScaleCrop>false</ScaleCrop>
  <Company/>
  <LinksUpToDate>false</LinksUpToDate>
  <CharactersWithSpaces>6028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2025-10-20T16:36:00Z</dcterms:created>
  <dcterms:modified xsi:type="dcterms:W3CDTF">2025-10-20T16:38:00Z</dcterms:modified>
</cp:coreProperties>
</file>