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3CFE3" w14:textId="77777777" w:rsidR="0082729C"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b/>
          <w:bCs/>
          <w:color w:val="000000"/>
          <w:kern w:val="0"/>
          <w:lang w:val="es-CO" w:eastAsia="es-MX"/>
          <w14:ligatures w14:val="none"/>
        </w:rPr>
        <w:t>COMUNICADO DE PRENSA 59 DEL 15 DE ABRIL DE 2026</w:t>
      </w:r>
    </w:p>
    <w:p w14:paraId="3A6B1085" w14:textId="77777777" w:rsidR="0082729C"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b/>
          <w:bCs/>
          <w:color w:val="000000"/>
          <w:kern w:val="0"/>
          <w:lang w:val="es-CO" w:eastAsia="es-MX"/>
          <w14:ligatures w14:val="none"/>
        </w:rPr>
        <w:t>DIRECCIÓN DE IMPUESTOS Y ADUANAS NACIONALES</w:t>
      </w:r>
    </w:p>
    <w:p w14:paraId="3865805E" w14:textId="77777777" w:rsidR="0082729C" w:rsidRPr="0082729C" w:rsidRDefault="0082729C" w:rsidP="0082729C">
      <w:pPr>
        <w:rPr>
          <w:rFonts w:ascii="Times New Roman" w:eastAsia="Times New Roman" w:hAnsi="Times New Roman" w:cs="Times New Roman"/>
          <w:kern w:val="0"/>
          <w:lang w:val="es-CO" w:eastAsia="es-MX"/>
          <w14:ligatures w14:val="none"/>
        </w:rPr>
      </w:pPr>
    </w:p>
    <w:p w14:paraId="28FA614E" w14:textId="77777777" w:rsidR="0082729C"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color w:val="000000"/>
          <w:kern w:val="0"/>
          <w:lang w:val="es-CO" w:eastAsia="es-MX"/>
          <w14:ligatures w14:val="none"/>
        </w:rPr>
        <w:t>15/04/2026</w:t>
      </w:r>
    </w:p>
    <w:p w14:paraId="2873A7EE" w14:textId="77777777" w:rsidR="0082729C" w:rsidRPr="0082729C" w:rsidRDefault="0082729C" w:rsidP="0082729C">
      <w:pPr>
        <w:rPr>
          <w:rFonts w:ascii="Times New Roman" w:eastAsia="Times New Roman" w:hAnsi="Times New Roman" w:cs="Times New Roman"/>
          <w:kern w:val="0"/>
          <w:lang w:val="es-CO" w:eastAsia="es-MX"/>
          <w14:ligatures w14:val="none"/>
        </w:rPr>
      </w:pPr>
    </w:p>
    <w:p w14:paraId="77FE30F2" w14:textId="0F337C8C" w:rsidR="0082729C"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33110970" wp14:editId="760DEC69">
            <wp:extent cx="5612130" cy="1929765"/>
            <wp:effectExtent l="0" t="0" r="1270" b="635"/>
            <wp:docPr id="14076138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1929765"/>
                    </a:xfrm>
                    <a:prstGeom prst="rect">
                      <a:avLst/>
                    </a:prstGeom>
                    <a:noFill/>
                    <a:ln>
                      <a:noFill/>
                    </a:ln>
                  </pic:spPr>
                </pic:pic>
              </a:graphicData>
            </a:graphic>
          </wp:inline>
        </w:drawing>
      </w:r>
    </w:p>
    <w:p w14:paraId="6DA8ABCC" w14:textId="77777777" w:rsidR="0082729C" w:rsidRPr="0082729C" w:rsidRDefault="0082729C" w:rsidP="0082729C">
      <w:pPr>
        <w:rPr>
          <w:rFonts w:ascii="Times New Roman" w:eastAsia="Times New Roman" w:hAnsi="Times New Roman" w:cs="Times New Roman"/>
          <w:kern w:val="0"/>
          <w:lang w:val="es-CO" w:eastAsia="es-MX"/>
          <w14:ligatures w14:val="none"/>
        </w:rPr>
      </w:pPr>
    </w:p>
    <w:p w14:paraId="7AD3A2EC" w14:textId="77777777" w:rsidR="0082729C"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b/>
          <w:bCs/>
          <w:color w:val="000000"/>
          <w:kern w:val="0"/>
          <w:lang w:val="es-CO" w:eastAsia="es-MX"/>
          <w14:ligatures w14:val="none"/>
        </w:rPr>
        <w:t>COMUNICADO A LA OPINIÓN PÚBLICA.</w:t>
      </w:r>
    </w:p>
    <w:p w14:paraId="241E34A4" w14:textId="77777777" w:rsidR="0082729C" w:rsidRPr="0082729C" w:rsidRDefault="0082729C" w:rsidP="0082729C">
      <w:pPr>
        <w:rPr>
          <w:rFonts w:ascii="Times New Roman" w:eastAsia="Times New Roman" w:hAnsi="Times New Roman" w:cs="Times New Roman"/>
          <w:kern w:val="0"/>
          <w:lang w:val="es-CO" w:eastAsia="es-MX"/>
          <w14:ligatures w14:val="none"/>
        </w:rPr>
      </w:pPr>
    </w:p>
    <w:p w14:paraId="35D649A0" w14:textId="77777777" w:rsidR="0082729C"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b/>
          <w:bCs/>
          <w:color w:val="000000"/>
          <w:kern w:val="0"/>
          <w:lang w:val="es-CO" w:eastAsia="es-MX"/>
          <w14:ligatures w14:val="none"/>
        </w:rPr>
        <w:t>Bogotá D.C., 15 de abril de 2026.</w:t>
      </w:r>
      <w:r w:rsidRPr="0082729C">
        <w:rPr>
          <w:rFonts w:ascii="Verdana" w:eastAsia="Times New Roman" w:hAnsi="Verdana" w:cs="Times New Roman"/>
          <w:color w:val="000000"/>
          <w:kern w:val="0"/>
          <w:lang w:val="es-CO" w:eastAsia="es-MX"/>
          <w14:ligatures w14:val="none"/>
        </w:rPr>
        <w:t xml:space="preserve"> Respecto a la Sentencia C 079 de 2026 proferida por la Sala Plena de la Corte Constitucional, en el marco del control de constitucionalidad del Decreto Legislativo 1474 del 29 de diciembre de 2025, expedido con ocasión del Estado de Emergencia declarado mediante el Decreto 1390 de 2025, la Dirección de Impuestos y Aduanas Nacionales (DIAN) informa:</w:t>
      </w:r>
    </w:p>
    <w:p w14:paraId="78D354FD" w14:textId="77777777" w:rsidR="0082729C" w:rsidRPr="0082729C" w:rsidRDefault="0082729C" w:rsidP="0082729C">
      <w:pPr>
        <w:rPr>
          <w:rFonts w:ascii="Times New Roman" w:eastAsia="Times New Roman" w:hAnsi="Times New Roman" w:cs="Times New Roman"/>
          <w:kern w:val="0"/>
          <w:lang w:val="es-CO" w:eastAsia="es-MX"/>
          <w14:ligatures w14:val="none"/>
        </w:rPr>
      </w:pPr>
      <w:r w:rsidRPr="0082729C">
        <w:rPr>
          <w:rFonts w:ascii="Times New Roman" w:eastAsia="Times New Roman" w:hAnsi="Times New Roman" w:cs="Times New Roman"/>
          <w:kern w:val="0"/>
          <w:lang w:val="es-CO" w:eastAsia="es-MX"/>
          <w14:ligatures w14:val="none"/>
        </w:rPr>
        <w:br/>
      </w:r>
    </w:p>
    <w:p w14:paraId="5E707441" w14:textId="77777777" w:rsidR="0082729C" w:rsidRPr="0082729C" w:rsidRDefault="0082729C" w:rsidP="0082729C">
      <w:pPr>
        <w:numPr>
          <w:ilvl w:val="0"/>
          <w:numId w:val="1"/>
        </w:numPr>
        <w:jc w:val="both"/>
        <w:textAlignment w:val="baseline"/>
        <w:rPr>
          <w:rFonts w:ascii="Verdana" w:eastAsia="Times New Roman" w:hAnsi="Verdana" w:cs="Times New Roman"/>
          <w:color w:val="000000"/>
          <w:kern w:val="0"/>
          <w:lang w:val="es-CO" w:eastAsia="es-MX"/>
          <w14:ligatures w14:val="none"/>
        </w:rPr>
      </w:pPr>
      <w:r w:rsidRPr="0082729C">
        <w:rPr>
          <w:rFonts w:ascii="Verdana" w:eastAsia="Times New Roman" w:hAnsi="Verdana" w:cs="Times New Roman"/>
          <w:color w:val="000000"/>
          <w:kern w:val="0"/>
          <w:lang w:val="es-CO" w:eastAsia="es-MX"/>
          <w14:ligatures w14:val="none"/>
        </w:rPr>
        <w:t>Frente a las órdenes impartidas por la Corte Constitucional en la citada sentencia, la Entidad procederá a estudiar de manera integral el alcance de la decisión y adoptará las medidas administrativas y operativas necesarias posibles para dar cumplimiento a lo allí dispuesto, conforme a los términos y condiciones establecidos por el alto tribunal y dentro del marco legal aplicable.</w:t>
      </w:r>
    </w:p>
    <w:p w14:paraId="1B28D5AE" w14:textId="77777777" w:rsidR="0082729C" w:rsidRPr="0082729C" w:rsidRDefault="0082729C" w:rsidP="0082729C">
      <w:pPr>
        <w:rPr>
          <w:rFonts w:ascii="Times New Roman" w:eastAsia="Times New Roman" w:hAnsi="Times New Roman" w:cs="Times New Roman"/>
          <w:kern w:val="0"/>
          <w:lang w:val="es-CO" w:eastAsia="es-MX"/>
          <w14:ligatures w14:val="none"/>
        </w:rPr>
      </w:pPr>
      <w:r w:rsidRPr="0082729C">
        <w:rPr>
          <w:rFonts w:ascii="Times New Roman" w:eastAsia="Times New Roman" w:hAnsi="Times New Roman" w:cs="Times New Roman"/>
          <w:kern w:val="0"/>
          <w:lang w:val="es-CO" w:eastAsia="es-MX"/>
          <w14:ligatures w14:val="none"/>
        </w:rPr>
        <w:br/>
      </w:r>
    </w:p>
    <w:p w14:paraId="089A358D" w14:textId="77777777" w:rsidR="0082729C" w:rsidRPr="0082729C" w:rsidRDefault="0082729C" w:rsidP="0082729C">
      <w:pPr>
        <w:numPr>
          <w:ilvl w:val="0"/>
          <w:numId w:val="2"/>
        </w:numPr>
        <w:jc w:val="both"/>
        <w:textAlignment w:val="baseline"/>
        <w:rPr>
          <w:rFonts w:ascii="Verdana" w:eastAsia="Times New Roman" w:hAnsi="Verdana" w:cs="Times New Roman"/>
          <w:color w:val="000000"/>
          <w:kern w:val="0"/>
          <w:lang w:val="es-CO" w:eastAsia="es-MX"/>
          <w14:ligatures w14:val="none"/>
        </w:rPr>
      </w:pPr>
      <w:r w:rsidRPr="0082729C">
        <w:rPr>
          <w:rFonts w:ascii="Verdana" w:eastAsia="Times New Roman" w:hAnsi="Verdana" w:cs="Times New Roman"/>
          <w:color w:val="000000"/>
          <w:kern w:val="0"/>
          <w:lang w:val="es-CO" w:eastAsia="es-MX"/>
          <w14:ligatures w14:val="none"/>
        </w:rPr>
        <w:t>La DIAN informará de manera oportuna a los contribuyentes, usuarios y a la ciudadanía en general sobre las acciones que se deriven del cumplimiento de esta decisión.</w:t>
      </w:r>
    </w:p>
    <w:p w14:paraId="1F0524B0" w14:textId="77777777" w:rsidR="0082729C" w:rsidRPr="0082729C" w:rsidRDefault="0082729C" w:rsidP="0082729C">
      <w:pPr>
        <w:rPr>
          <w:rFonts w:ascii="Times New Roman" w:eastAsia="Times New Roman" w:hAnsi="Times New Roman" w:cs="Times New Roman"/>
          <w:kern w:val="0"/>
          <w:lang w:val="es-CO" w:eastAsia="es-MX"/>
          <w14:ligatures w14:val="none"/>
        </w:rPr>
      </w:pPr>
      <w:r w:rsidRPr="0082729C">
        <w:rPr>
          <w:rFonts w:ascii="Times New Roman" w:eastAsia="Times New Roman" w:hAnsi="Times New Roman" w:cs="Times New Roman"/>
          <w:kern w:val="0"/>
          <w:lang w:val="es-CO" w:eastAsia="es-MX"/>
          <w14:ligatures w14:val="none"/>
        </w:rPr>
        <w:br/>
      </w:r>
    </w:p>
    <w:p w14:paraId="235D2BD6" w14:textId="77777777" w:rsidR="0082729C" w:rsidRPr="0082729C" w:rsidRDefault="0082729C" w:rsidP="0082729C">
      <w:pPr>
        <w:numPr>
          <w:ilvl w:val="0"/>
          <w:numId w:val="3"/>
        </w:numPr>
        <w:jc w:val="both"/>
        <w:textAlignment w:val="baseline"/>
        <w:rPr>
          <w:rFonts w:ascii="Verdana" w:eastAsia="Times New Roman" w:hAnsi="Verdana" w:cs="Times New Roman"/>
          <w:color w:val="000000"/>
          <w:kern w:val="0"/>
          <w:lang w:val="es-CO" w:eastAsia="es-MX"/>
          <w14:ligatures w14:val="none"/>
        </w:rPr>
      </w:pPr>
      <w:r w:rsidRPr="0082729C">
        <w:rPr>
          <w:rFonts w:ascii="Verdana" w:eastAsia="Times New Roman" w:hAnsi="Verdana" w:cs="Times New Roman"/>
          <w:color w:val="000000"/>
          <w:kern w:val="0"/>
          <w:lang w:val="es-CO" w:eastAsia="es-MX"/>
          <w14:ligatures w14:val="none"/>
        </w:rPr>
        <w:t>La Entidad reafirma su compromiso con la seguridad jurídica, la transparencia y el respeto de las decisiones de la alta corte y, en general, del Estado Social de Derecho.</w:t>
      </w:r>
    </w:p>
    <w:p w14:paraId="4867778D" w14:textId="77777777" w:rsidR="0082729C" w:rsidRPr="0082729C" w:rsidRDefault="0082729C" w:rsidP="0082729C">
      <w:pPr>
        <w:rPr>
          <w:rFonts w:ascii="Times New Roman" w:eastAsia="Times New Roman" w:hAnsi="Times New Roman" w:cs="Times New Roman"/>
          <w:kern w:val="0"/>
          <w:lang w:val="es-CO" w:eastAsia="es-MX"/>
          <w14:ligatures w14:val="none"/>
        </w:rPr>
      </w:pPr>
    </w:p>
    <w:p w14:paraId="36CB195D" w14:textId="2CEA4723" w:rsidR="00537D8F" w:rsidRPr="0082729C" w:rsidRDefault="0082729C" w:rsidP="0082729C">
      <w:pPr>
        <w:jc w:val="both"/>
        <w:rPr>
          <w:rFonts w:ascii="Times New Roman" w:eastAsia="Times New Roman" w:hAnsi="Times New Roman" w:cs="Times New Roman"/>
          <w:kern w:val="0"/>
          <w:lang w:val="es-CO" w:eastAsia="es-MX"/>
          <w14:ligatures w14:val="none"/>
        </w:rPr>
      </w:pPr>
      <w:r w:rsidRPr="0082729C">
        <w:rPr>
          <w:rFonts w:ascii="Verdana" w:eastAsia="Times New Roman" w:hAnsi="Verdana" w:cs="Times New Roman"/>
          <w:color w:val="000000"/>
          <w:kern w:val="0"/>
          <w:lang w:val="es-CO" w:eastAsia="es-MX"/>
          <w14:ligatures w14:val="none"/>
        </w:rPr>
        <w:t>Fin del comunicado.</w:t>
      </w:r>
    </w:p>
    <w:sectPr w:rsidR="00537D8F" w:rsidRPr="0082729C"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B44BD1"/>
    <w:multiLevelType w:val="multilevel"/>
    <w:tmpl w:val="99CA4E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127E65"/>
    <w:multiLevelType w:val="multilevel"/>
    <w:tmpl w:val="964E9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DE30C52"/>
    <w:multiLevelType w:val="multilevel"/>
    <w:tmpl w:val="C9B0F2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7901541">
    <w:abstractNumId w:val="1"/>
  </w:num>
  <w:num w:numId="2" w16cid:durableId="851261085">
    <w:abstractNumId w:val="0"/>
    <w:lvlOverride w:ilvl="0">
      <w:lvl w:ilvl="0">
        <w:numFmt w:val="decimal"/>
        <w:lvlText w:val="%1."/>
        <w:lvlJc w:val="left"/>
      </w:lvl>
    </w:lvlOverride>
  </w:num>
  <w:num w:numId="3" w16cid:durableId="1102653062">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29C"/>
    <w:rsid w:val="000B2285"/>
    <w:rsid w:val="001D3E0D"/>
    <w:rsid w:val="00537D8F"/>
    <w:rsid w:val="0082729C"/>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6030A33"/>
  <w14:defaultImageDpi w14:val="32767"/>
  <w15:chartTrackingRefBased/>
  <w15:docId w15:val="{0545CD85-225D-C74E-A0AD-8AC2DD52A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272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272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2729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2729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2729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2729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2729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2729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2729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2729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2729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2729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2729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2729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2729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2729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2729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2729C"/>
    <w:rPr>
      <w:rFonts w:eastAsiaTheme="majorEastAsia" w:cstheme="majorBidi"/>
      <w:color w:val="272727" w:themeColor="text1" w:themeTint="D8"/>
    </w:rPr>
  </w:style>
  <w:style w:type="paragraph" w:styleId="Ttulo">
    <w:name w:val="Title"/>
    <w:basedOn w:val="Normal"/>
    <w:next w:val="Normal"/>
    <w:link w:val="TtuloCar"/>
    <w:uiPriority w:val="10"/>
    <w:qFormat/>
    <w:rsid w:val="0082729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2729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2729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2729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2729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2729C"/>
    <w:rPr>
      <w:i/>
      <w:iCs/>
      <w:color w:val="404040" w:themeColor="text1" w:themeTint="BF"/>
    </w:rPr>
  </w:style>
  <w:style w:type="paragraph" w:styleId="Prrafodelista">
    <w:name w:val="List Paragraph"/>
    <w:basedOn w:val="Normal"/>
    <w:uiPriority w:val="34"/>
    <w:qFormat/>
    <w:rsid w:val="0082729C"/>
    <w:pPr>
      <w:ind w:left="720"/>
      <w:contextualSpacing/>
    </w:pPr>
  </w:style>
  <w:style w:type="character" w:styleId="nfasisintenso">
    <w:name w:val="Intense Emphasis"/>
    <w:basedOn w:val="Fuentedeprrafopredeter"/>
    <w:uiPriority w:val="21"/>
    <w:qFormat/>
    <w:rsid w:val="0082729C"/>
    <w:rPr>
      <w:i/>
      <w:iCs/>
      <w:color w:val="2F5496" w:themeColor="accent1" w:themeShade="BF"/>
    </w:rPr>
  </w:style>
  <w:style w:type="paragraph" w:styleId="Citadestacada">
    <w:name w:val="Intense Quote"/>
    <w:basedOn w:val="Normal"/>
    <w:next w:val="Normal"/>
    <w:link w:val="CitadestacadaCar"/>
    <w:uiPriority w:val="30"/>
    <w:qFormat/>
    <w:rsid w:val="008272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2729C"/>
    <w:rPr>
      <w:i/>
      <w:iCs/>
      <w:color w:val="2F5496" w:themeColor="accent1" w:themeShade="BF"/>
    </w:rPr>
  </w:style>
  <w:style w:type="character" w:styleId="Referenciaintensa">
    <w:name w:val="Intense Reference"/>
    <w:basedOn w:val="Fuentedeprrafopredeter"/>
    <w:uiPriority w:val="32"/>
    <w:qFormat/>
    <w:rsid w:val="0082729C"/>
    <w:rPr>
      <w:b/>
      <w:bCs/>
      <w:smallCaps/>
      <w:color w:val="2F5496" w:themeColor="accent1" w:themeShade="BF"/>
      <w:spacing w:val="5"/>
    </w:rPr>
  </w:style>
  <w:style w:type="paragraph" w:styleId="NormalWeb">
    <w:name w:val="Normal (Web)"/>
    <w:basedOn w:val="Normal"/>
    <w:uiPriority w:val="99"/>
    <w:semiHidden/>
    <w:unhideWhenUsed/>
    <w:rsid w:val="0082729C"/>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196</Words>
  <Characters>1079</Characters>
  <Application>Microsoft Office Word</Application>
  <DocSecurity>0</DocSecurity>
  <Lines>8</Lines>
  <Paragraphs>2</Paragraphs>
  <ScaleCrop>false</ScaleCrop>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2026-04-20T21:30:00Z</dcterms:created>
  <dcterms:modified xsi:type="dcterms:W3CDTF">2026-04-20T21:31:00Z</dcterms:modified>
</cp:coreProperties>
</file>