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3399F"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ACUERDO 1055 DEL 25 DE MAYO DE 2026</w:t>
      </w:r>
    </w:p>
    <w:p w14:paraId="68064CB8"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CONCEJO DE BOGOTÁ D.C.</w:t>
      </w:r>
    </w:p>
    <w:p w14:paraId="54BA2562"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p>
    <w:p w14:paraId="0438F8B9"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“POR EL CUAL SE ADOPTÁN INCENTIVOS PARA LA REALIZACIÓN DE PARTIDOS DE LAS SELECCIONES COLOMBIANAS MASCULINAS Y FEMENINAS DE FÚTBOL EN EL DISTRITO CAPITAL”</w:t>
      </w:r>
    </w:p>
    <w:p w14:paraId="18AA75B3"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p>
    <w:p w14:paraId="5E72191C" w14:textId="77777777" w:rsidR="00C23572" w:rsidRPr="00C23572" w:rsidRDefault="00C23572" w:rsidP="00C23572">
      <w:pPr>
        <w:jc w:val="center"/>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EL CONCEJO DE BOGOTÁ D. C.</w:t>
      </w:r>
    </w:p>
    <w:p w14:paraId="5A3A3324"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05C8E278"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En ejercicio de sus facultades Constitucionales y Legales, en especial las conferidas por el artículo 313 de la constitución Política, el numeral 3° del articulo 12 y los artículos 13 y 154 del Decreto Ley 1421 de 1993,</w:t>
      </w:r>
    </w:p>
    <w:p w14:paraId="06A4C8C6"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7AB709BA"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ACUERDA:</w:t>
      </w:r>
    </w:p>
    <w:p w14:paraId="5AFD0E71"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391FF837"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Artículo 1°. Objeto.</w:t>
      </w:r>
      <w:r w:rsidRPr="00C23572">
        <w:rPr>
          <w:rFonts w:ascii="Verdana" w:eastAsia="Times New Roman" w:hAnsi="Verdana" w:cs="Times New Roman"/>
          <w:color w:val="000000"/>
          <w:kern w:val="0"/>
          <w:lang w:val="es-CO" w:eastAsia="es-MX"/>
          <w14:ligatures w14:val="none"/>
        </w:rPr>
        <w:t xml:space="preserve"> El presente Acuerdo tiene por objeto adoptar incentivos tributarios que estimulen la realización de partidos de las selecciones colombianas masculinas y femeninas de fútbol celebrados en Distrito Capital, cuya iniciativa y organización provenga de la Federación Colombiana de Fútbol.</w:t>
      </w:r>
    </w:p>
    <w:p w14:paraId="1A8236CA"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107CB0F0"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Artículo 2º. Impuesto de Industria y Comercio y estampillas distritales.</w:t>
      </w:r>
      <w:r w:rsidRPr="00C23572">
        <w:rPr>
          <w:rFonts w:ascii="Verdana" w:eastAsia="Times New Roman" w:hAnsi="Verdana" w:cs="Times New Roman"/>
          <w:color w:val="000000"/>
          <w:kern w:val="0"/>
          <w:lang w:val="es-CO" w:eastAsia="es-MX"/>
          <w14:ligatures w14:val="none"/>
        </w:rPr>
        <w:t xml:space="preserve"> Las actividades comerciales realizadas por la Federación Colombiana de Fútbol con ocasión de eventos deportivos de fútbol profesional celebrados en los estadios del Distrito Capital, estarán exentas del impuesto de industria y comercio.</w:t>
      </w:r>
    </w:p>
    <w:p w14:paraId="1A9C9A97"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04E35D90"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De igual forma, estarán exentos de las estampillas distritales los contratos suscritos por la Federación Colombiana de Fútbol, con ocasión de eventos deportivos de fútbol profesional celebrados en los estadios del Distrito Capital.</w:t>
      </w:r>
    </w:p>
    <w:p w14:paraId="21891476"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22E2C0B8"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Parágrafo 1°.</w:t>
      </w:r>
      <w:r w:rsidRPr="00C23572">
        <w:rPr>
          <w:rFonts w:ascii="Verdana" w:eastAsia="Times New Roman" w:hAnsi="Verdana" w:cs="Times New Roman"/>
          <w:color w:val="000000"/>
          <w:kern w:val="0"/>
          <w:lang w:val="es-CO" w:eastAsia="es-MX"/>
          <w14:ligatures w14:val="none"/>
        </w:rPr>
        <w:t xml:space="preserve"> El Instituto Distrital de Recreación y Deporte – IDRD, certificará a la Secretaría Distrital de Hacienda, los eventos realizados cada mes en el Distrito Capital, que hayan cumplido con los requisitos señalados en este artículo y/o en la reglamentación que para el efecto expida la Administración Distrital.</w:t>
      </w:r>
    </w:p>
    <w:p w14:paraId="7008221E"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0311B97C"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Parágrafo 2°.</w:t>
      </w:r>
      <w:r w:rsidRPr="00C23572">
        <w:rPr>
          <w:rFonts w:ascii="Verdana" w:eastAsia="Times New Roman" w:hAnsi="Verdana" w:cs="Times New Roman"/>
          <w:color w:val="000000"/>
          <w:kern w:val="0"/>
          <w:lang w:val="es-CO" w:eastAsia="es-MX"/>
          <w14:ligatures w14:val="none"/>
        </w:rPr>
        <w:t xml:space="preserve"> Las exenciones adoptadas en este artículo estarán vigentes hasta el 31 de diciembre de 2036.</w:t>
      </w:r>
    </w:p>
    <w:p w14:paraId="5A0582C4"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 </w:t>
      </w:r>
    </w:p>
    <w:p w14:paraId="2076864E"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Artículo 3°.</w:t>
      </w:r>
      <w:r w:rsidRPr="00C23572">
        <w:rPr>
          <w:rFonts w:ascii="Verdana" w:eastAsia="Times New Roman" w:hAnsi="Verdana" w:cs="Times New Roman"/>
          <w:color w:val="000000"/>
          <w:kern w:val="0"/>
          <w:lang w:val="es-CO" w:eastAsia="es-MX"/>
          <w14:ligatures w14:val="none"/>
        </w:rPr>
        <w:t xml:space="preserve"> La Administración Distrital en cabeza de las entidades competentes, adoptará un procedimiento preferente, ágil, coordinado y simplificado para el trámite y expedición de permisos requeridos para la utilización temporal del espacio público en el desarrollo de actividades, </w:t>
      </w:r>
      <w:r w:rsidRPr="00C23572">
        <w:rPr>
          <w:rFonts w:ascii="Verdana" w:eastAsia="Times New Roman" w:hAnsi="Verdana" w:cs="Times New Roman"/>
          <w:color w:val="000000"/>
          <w:kern w:val="0"/>
          <w:lang w:val="es-CO" w:eastAsia="es-MX"/>
          <w14:ligatures w14:val="none"/>
        </w:rPr>
        <w:lastRenderedPageBreak/>
        <w:t>destinadas a ser los puntos de encuentro en la realización de los eventos de que trata el presente acuerdo. La Administración Distrital reglamentará dichos parámetros.</w:t>
      </w:r>
    </w:p>
    <w:p w14:paraId="7E0B146E"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0A1BC5B6"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Artículo 4. Vigencia.</w:t>
      </w:r>
      <w:r w:rsidRPr="00C23572">
        <w:rPr>
          <w:rFonts w:ascii="Verdana" w:eastAsia="Times New Roman" w:hAnsi="Verdana" w:cs="Times New Roman"/>
          <w:color w:val="000000"/>
          <w:kern w:val="0"/>
          <w:lang w:val="es-CO" w:eastAsia="es-MX"/>
          <w14:ligatures w14:val="none"/>
        </w:rPr>
        <w:t xml:space="preserve"> El presente Acuerdo rige a partir de la fecha de su publicación.</w:t>
      </w:r>
    </w:p>
    <w:p w14:paraId="667C936F"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5430EBA1"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PUBLÍQUESE Y CÚMPLASE</w:t>
      </w:r>
    </w:p>
    <w:p w14:paraId="73CC6550" w14:textId="77777777" w:rsidR="00C23572" w:rsidRPr="00C23572" w:rsidRDefault="00C23572" w:rsidP="00C23572">
      <w:pPr>
        <w:spacing w:after="240"/>
        <w:rPr>
          <w:rFonts w:ascii="Times New Roman" w:eastAsia="Times New Roman" w:hAnsi="Times New Roman" w:cs="Times New Roman"/>
          <w:kern w:val="0"/>
          <w:lang w:val="es-CO" w:eastAsia="es-MX"/>
          <w14:ligatures w14:val="none"/>
        </w:rPr>
      </w:pPr>
      <w:r w:rsidRPr="00C23572">
        <w:rPr>
          <w:rFonts w:ascii="Times New Roman" w:eastAsia="Times New Roman" w:hAnsi="Times New Roman" w:cs="Times New Roman"/>
          <w:kern w:val="0"/>
          <w:lang w:val="es-CO" w:eastAsia="es-MX"/>
          <w14:ligatures w14:val="none"/>
        </w:rPr>
        <w:br/>
      </w:r>
    </w:p>
    <w:p w14:paraId="0357A880"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HUMBERTO RAFAEL AMÍN MARTELO</w:t>
      </w:r>
    </w:p>
    <w:p w14:paraId="54E7E255"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Presidente</w:t>
      </w:r>
    </w:p>
    <w:p w14:paraId="5EE2BAAF"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3B20A351"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ELÍAS APONTE BUSTAMANTE</w:t>
      </w:r>
    </w:p>
    <w:p w14:paraId="6E2628CC"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Secretario General de Organismo de Control (E)</w:t>
      </w:r>
    </w:p>
    <w:p w14:paraId="48F81A29"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71108111"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b/>
          <w:bCs/>
          <w:color w:val="000000"/>
          <w:kern w:val="0"/>
          <w:lang w:val="es-CO" w:eastAsia="es-MX"/>
          <w14:ligatures w14:val="none"/>
        </w:rPr>
        <w:t>CARLOS FERNANDO GALÁN PACHÓN</w:t>
      </w:r>
    </w:p>
    <w:p w14:paraId="213451C7" w14:textId="77777777" w:rsidR="00C23572" w:rsidRPr="00C23572" w:rsidRDefault="00C23572" w:rsidP="00C23572">
      <w:pPr>
        <w:jc w:val="both"/>
        <w:rPr>
          <w:rFonts w:ascii="Times New Roman" w:eastAsia="Times New Roman" w:hAnsi="Times New Roman" w:cs="Times New Roman"/>
          <w:kern w:val="0"/>
          <w:lang w:val="es-CO" w:eastAsia="es-MX"/>
          <w14:ligatures w14:val="none"/>
        </w:rPr>
      </w:pPr>
      <w:r w:rsidRPr="00C23572">
        <w:rPr>
          <w:rFonts w:ascii="Verdana" w:eastAsia="Times New Roman" w:hAnsi="Verdana" w:cs="Times New Roman"/>
          <w:color w:val="000000"/>
          <w:kern w:val="0"/>
          <w:lang w:val="es-CO" w:eastAsia="es-MX"/>
          <w14:ligatures w14:val="none"/>
        </w:rPr>
        <w:t>Alcalde Mayor de Bogotá, D.C.</w:t>
      </w:r>
    </w:p>
    <w:p w14:paraId="6F3208A5" w14:textId="77777777" w:rsidR="00C23572" w:rsidRPr="00C23572" w:rsidRDefault="00C23572" w:rsidP="00C23572">
      <w:pPr>
        <w:rPr>
          <w:rFonts w:ascii="Times New Roman" w:eastAsia="Times New Roman" w:hAnsi="Times New Roman" w:cs="Times New Roman"/>
          <w:kern w:val="0"/>
          <w:lang w:val="es-CO" w:eastAsia="es-MX"/>
          <w14:ligatures w14:val="none"/>
        </w:rPr>
      </w:pPr>
    </w:p>
    <w:p w14:paraId="18EB724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572"/>
    <w:rsid w:val="000B2285"/>
    <w:rsid w:val="00537D8F"/>
    <w:rsid w:val="009E0E92"/>
    <w:rsid w:val="00B83A7B"/>
    <w:rsid w:val="00C23572"/>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F46C3D9"/>
  <w14:defaultImageDpi w14:val="32767"/>
  <w15:chartTrackingRefBased/>
  <w15:docId w15:val="{024B5FAE-CF73-1A42-8640-FAE0CD029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235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235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2357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2357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2357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2357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2357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2357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2357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357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2357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2357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2357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2357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2357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2357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2357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23572"/>
    <w:rPr>
      <w:rFonts w:eastAsiaTheme="majorEastAsia" w:cstheme="majorBidi"/>
      <w:color w:val="272727" w:themeColor="text1" w:themeTint="D8"/>
    </w:rPr>
  </w:style>
  <w:style w:type="paragraph" w:styleId="Ttulo">
    <w:name w:val="Title"/>
    <w:basedOn w:val="Normal"/>
    <w:next w:val="Normal"/>
    <w:link w:val="TtuloCar"/>
    <w:uiPriority w:val="10"/>
    <w:qFormat/>
    <w:rsid w:val="00C2357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2357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2357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2357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2357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23572"/>
    <w:rPr>
      <w:i/>
      <w:iCs/>
      <w:color w:val="404040" w:themeColor="text1" w:themeTint="BF"/>
    </w:rPr>
  </w:style>
  <w:style w:type="paragraph" w:styleId="Prrafodelista">
    <w:name w:val="List Paragraph"/>
    <w:basedOn w:val="Normal"/>
    <w:uiPriority w:val="34"/>
    <w:qFormat/>
    <w:rsid w:val="00C23572"/>
    <w:pPr>
      <w:ind w:left="720"/>
      <w:contextualSpacing/>
    </w:pPr>
  </w:style>
  <w:style w:type="character" w:styleId="nfasisintenso">
    <w:name w:val="Intense Emphasis"/>
    <w:basedOn w:val="Fuentedeprrafopredeter"/>
    <w:uiPriority w:val="21"/>
    <w:qFormat/>
    <w:rsid w:val="00C23572"/>
    <w:rPr>
      <w:i/>
      <w:iCs/>
      <w:color w:val="2F5496" w:themeColor="accent1" w:themeShade="BF"/>
    </w:rPr>
  </w:style>
  <w:style w:type="paragraph" w:styleId="Citadestacada">
    <w:name w:val="Intense Quote"/>
    <w:basedOn w:val="Normal"/>
    <w:next w:val="Normal"/>
    <w:link w:val="CitadestacadaCar"/>
    <w:uiPriority w:val="30"/>
    <w:qFormat/>
    <w:rsid w:val="00C235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23572"/>
    <w:rPr>
      <w:i/>
      <w:iCs/>
      <w:color w:val="2F5496" w:themeColor="accent1" w:themeShade="BF"/>
    </w:rPr>
  </w:style>
  <w:style w:type="character" w:styleId="Referenciaintensa">
    <w:name w:val="Intense Reference"/>
    <w:basedOn w:val="Fuentedeprrafopredeter"/>
    <w:uiPriority w:val="32"/>
    <w:qFormat/>
    <w:rsid w:val="00C23572"/>
    <w:rPr>
      <w:b/>
      <w:bCs/>
      <w:smallCaps/>
      <w:color w:val="2F5496" w:themeColor="accent1" w:themeShade="BF"/>
      <w:spacing w:val="5"/>
    </w:rPr>
  </w:style>
  <w:style w:type="paragraph" w:styleId="NormalWeb">
    <w:name w:val="Normal (Web)"/>
    <w:basedOn w:val="Normal"/>
    <w:uiPriority w:val="99"/>
    <w:semiHidden/>
    <w:unhideWhenUsed/>
    <w:rsid w:val="00C23572"/>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384</Words>
  <Characters>2112</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2026-05-28T15:12:00Z</dcterms:created>
  <dcterms:modified xsi:type="dcterms:W3CDTF">2026-05-28T15:14:00Z</dcterms:modified>
</cp:coreProperties>
</file>