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4148FE" w14:textId="77777777" w:rsidR="000660F8" w:rsidRPr="000660F8" w:rsidRDefault="000660F8" w:rsidP="000660F8">
      <w:pPr>
        <w:jc w:val="center"/>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b/>
          <w:bCs/>
          <w:color w:val="000000"/>
          <w:kern w:val="0"/>
          <w:lang w:val="es-CO" w:eastAsia="es-MX"/>
          <w14:ligatures w14:val="none"/>
        </w:rPr>
        <w:t>ACUERDO 1056 DEL 25 DE MAYO DE 2026</w:t>
      </w:r>
    </w:p>
    <w:p w14:paraId="689A1D93" w14:textId="77777777" w:rsidR="000660F8" w:rsidRPr="000660F8" w:rsidRDefault="000660F8" w:rsidP="000660F8">
      <w:pPr>
        <w:jc w:val="center"/>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b/>
          <w:bCs/>
          <w:color w:val="000000"/>
          <w:kern w:val="0"/>
          <w:lang w:val="es-CO" w:eastAsia="es-MX"/>
          <w14:ligatures w14:val="none"/>
        </w:rPr>
        <w:t>EL CONCEJO DE BOGOTÁ D.C.</w:t>
      </w:r>
    </w:p>
    <w:p w14:paraId="7B6D806B" w14:textId="77777777" w:rsidR="000660F8" w:rsidRPr="000660F8" w:rsidRDefault="000660F8" w:rsidP="000660F8">
      <w:pPr>
        <w:jc w:val="center"/>
        <w:rPr>
          <w:rFonts w:ascii="Times New Roman" w:eastAsia="Times New Roman" w:hAnsi="Times New Roman" w:cs="Times New Roman"/>
          <w:kern w:val="0"/>
          <w:lang w:val="es-CO" w:eastAsia="es-MX"/>
          <w14:ligatures w14:val="none"/>
        </w:rPr>
      </w:pPr>
    </w:p>
    <w:p w14:paraId="32E477EA" w14:textId="77777777" w:rsidR="000660F8" w:rsidRPr="000660F8" w:rsidRDefault="000660F8" w:rsidP="000660F8">
      <w:pPr>
        <w:jc w:val="center"/>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color w:val="000000"/>
          <w:kern w:val="0"/>
          <w:lang w:val="es-CO" w:eastAsia="es-MX"/>
          <w14:ligatures w14:val="none"/>
        </w:rPr>
        <w:t>En ejercicio de sus atribuciones constitucionales, legales y en especial de las que le confiere el numeral 1 y 25 del artículo 12 del Decreto Ley 1421 de 1993,</w:t>
      </w:r>
    </w:p>
    <w:p w14:paraId="01D92D32" w14:textId="77777777" w:rsidR="000660F8" w:rsidRPr="000660F8" w:rsidRDefault="000660F8" w:rsidP="000660F8">
      <w:pPr>
        <w:jc w:val="center"/>
        <w:rPr>
          <w:rFonts w:ascii="Times New Roman" w:eastAsia="Times New Roman" w:hAnsi="Times New Roman" w:cs="Times New Roman"/>
          <w:kern w:val="0"/>
          <w:lang w:val="es-CO" w:eastAsia="es-MX"/>
          <w14:ligatures w14:val="none"/>
        </w:rPr>
      </w:pPr>
    </w:p>
    <w:p w14:paraId="03A77AD5" w14:textId="77777777" w:rsidR="000660F8" w:rsidRPr="000660F8" w:rsidRDefault="000660F8" w:rsidP="000660F8">
      <w:pPr>
        <w:jc w:val="center"/>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b/>
          <w:bCs/>
          <w:color w:val="000000"/>
          <w:kern w:val="0"/>
          <w:lang w:val="es-CO" w:eastAsia="es-MX"/>
          <w14:ligatures w14:val="none"/>
        </w:rPr>
        <w:t>ACUERDA:</w:t>
      </w:r>
    </w:p>
    <w:p w14:paraId="4B20028A" w14:textId="77777777" w:rsidR="000660F8" w:rsidRPr="000660F8" w:rsidRDefault="000660F8" w:rsidP="000660F8">
      <w:pPr>
        <w:rPr>
          <w:rFonts w:ascii="Times New Roman" w:eastAsia="Times New Roman" w:hAnsi="Times New Roman" w:cs="Times New Roman"/>
          <w:kern w:val="0"/>
          <w:lang w:val="es-CO" w:eastAsia="es-MX"/>
          <w14:ligatures w14:val="none"/>
        </w:rPr>
      </w:pPr>
    </w:p>
    <w:p w14:paraId="260E4BB6"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b/>
          <w:bCs/>
          <w:color w:val="000000"/>
          <w:kern w:val="0"/>
          <w:lang w:val="es-CO" w:eastAsia="es-MX"/>
          <w14:ligatures w14:val="none"/>
        </w:rPr>
        <w:t>ARTÍCULO 1.- OBJETO.</w:t>
      </w:r>
      <w:r w:rsidRPr="000660F8">
        <w:rPr>
          <w:rFonts w:ascii="Verdana" w:eastAsia="Times New Roman" w:hAnsi="Verdana" w:cs="Times New Roman"/>
          <w:color w:val="000000"/>
          <w:kern w:val="0"/>
          <w:lang w:val="es-CO" w:eastAsia="es-MX"/>
          <w14:ligatures w14:val="none"/>
        </w:rPr>
        <w:t xml:space="preserve"> Establecer lineamientos generales y de articulación institucional orientadas al fortalecimiento de la seguridad ciudadana en la movilidad intermediada u operada por las plataformas digitales en Bogotá, en aras de adoptar una estrategia integral que fortalezca las condiciones de seguridad en la interacción entre conductores, usuarios y autoridades en el Distrito Capital, sin que en ningún caso implique regulación de la operación, habilitación, requisitos técnicos o condiciones de prestación del servicio de transporte.</w:t>
      </w:r>
    </w:p>
    <w:p w14:paraId="0D7B4050" w14:textId="77777777" w:rsidR="000660F8" w:rsidRPr="000660F8" w:rsidRDefault="000660F8" w:rsidP="000660F8">
      <w:pPr>
        <w:rPr>
          <w:rFonts w:ascii="Times New Roman" w:eastAsia="Times New Roman" w:hAnsi="Times New Roman" w:cs="Times New Roman"/>
          <w:kern w:val="0"/>
          <w:lang w:val="es-CO" w:eastAsia="es-MX"/>
          <w14:ligatures w14:val="none"/>
        </w:rPr>
      </w:pPr>
    </w:p>
    <w:p w14:paraId="4C5F0392"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b/>
          <w:bCs/>
          <w:color w:val="000000"/>
          <w:kern w:val="0"/>
          <w:lang w:val="es-CO" w:eastAsia="es-MX"/>
          <w14:ligatures w14:val="none"/>
        </w:rPr>
        <w:t>ARTÍCULO 2.- LINEAMIENTOS GENERALES.</w:t>
      </w:r>
      <w:r w:rsidRPr="000660F8">
        <w:rPr>
          <w:rFonts w:ascii="Verdana" w:eastAsia="Times New Roman" w:hAnsi="Verdana" w:cs="Times New Roman"/>
          <w:color w:val="000000"/>
          <w:kern w:val="0"/>
          <w:lang w:val="es-CO" w:eastAsia="es-MX"/>
          <w14:ligatures w14:val="none"/>
        </w:rPr>
        <w:t xml:space="preserve"> La Administración Distrital, en el marco de sus competencias, será responsable del diseño y ejecución de la estrategia de seguridad para los conductores y usuarios de plataformas digitales de intermediación de servicios de movilidad en Bogotá, así:</w:t>
      </w:r>
    </w:p>
    <w:p w14:paraId="7418CEF4" w14:textId="77777777" w:rsidR="000660F8" w:rsidRPr="000660F8" w:rsidRDefault="000660F8" w:rsidP="000660F8">
      <w:pPr>
        <w:rPr>
          <w:rFonts w:ascii="Times New Roman" w:eastAsia="Times New Roman" w:hAnsi="Times New Roman" w:cs="Times New Roman"/>
          <w:kern w:val="0"/>
          <w:lang w:val="es-CO" w:eastAsia="es-MX"/>
          <w14:ligatures w14:val="none"/>
        </w:rPr>
      </w:pPr>
      <w:r w:rsidRPr="000660F8">
        <w:rPr>
          <w:rFonts w:ascii="Times New Roman" w:eastAsia="Times New Roman" w:hAnsi="Times New Roman" w:cs="Times New Roman"/>
          <w:kern w:val="0"/>
          <w:lang w:val="es-CO" w:eastAsia="es-MX"/>
          <w14:ligatures w14:val="none"/>
        </w:rPr>
        <w:br/>
      </w:r>
    </w:p>
    <w:p w14:paraId="76C85B73" w14:textId="77777777" w:rsidR="000660F8" w:rsidRPr="000660F8" w:rsidRDefault="000660F8" w:rsidP="000660F8">
      <w:pPr>
        <w:numPr>
          <w:ilvl w:val="0"/>
          <w:numId w:val="1"/>
        </w:numPr>
        <w:jc w:val="both"/>
        <w:textAlignment w:val="baseline"/>
        <w:rPr>
          <w:rFonts w:ascii="Verdana" w:eastAsia="Times New Roman" w:hAnsi="Verdana" w:cs="Times New Roman"/>
          <w:b/>
          <w:bCs/>
          <w:color w:val="000000"/>
          <w:kern w:val="0"/>
          <w:lang w:val="es-CO" w:eastAsia="es-MX"/>
          <w14:ligatures w14:val="none"/>
        </w:rPr>
      </w:pPr>
      <w:r w:rsidRPr="000660F8">
        <w:rPr>
          <w:rFonts w:ascii="Verdana" w:eastAsia="Times New Roman" w:hAnsi="Verdana" w:cs="Times New Roman"/>
          <w:b/>
          <w:bCs/>
          <w:color w:val="000000"/>
          <w:kern w:val="0"/>
          <w:lang w:val="es-CO" w:eastAsia="es-MX"/>
          <w14:ligatures w14:val="none"/>
        </w:rPr>
        <w:t>Mesa de diálogo permanente con la Secretaría de Seguridad y Convivencia:</w:t>
      </w:r>
    </w:p>
    <w:p w14:paraId="7F6951DF" w14:textId="77777777" w:rsidR="000660F8" w:rsidRPr="000660F8" w:rsidRDefault="000660F8" w:rsidP="000660F8">
      <w:pPr>
        <w:rPr>
          <w:rFonts w:ascii="Times New Roman" w:eastAsia="Times New Roman" w:hAnsi="Times New Roman" w:cs="Times New Roman"/>
          <w:kern w:val="0"/>
          <w:lang w:val="es-CO" w:eastAsia="es-MX"/>
          <w14:ligatures w14:val="none"/>
        </w:rPr>
      </w:pPr>
    </w:p>
    <w:p w14:paraId="0676C509"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color w:val="000000"/>
          <w:kern w:val="0"/>
          <w:lang w:val="es-CO" w:eastAsia="es-MX"/>
          <w14:ligatures w14:val="none"/>
        </w:rPr>
        <w:t>Crear un espacio de coordinación entre las autoridades distritales, las empresas de plataformas, los conductores, los usuarios y otros actores clave, con el propósito de monitorear y coordinar acciones para fortalecer la seguridad en la movilidad digital en la ciudad.</w:t>
      </w:r>
    </w:p>
    <w:p w14:paraId="1571A8D6" w14:textId="77777777" w:rsidR="000660F8" w:rsidRPr="000660F8" w:rsidRDefault="000660F8" w:rsidP="000660F8">
      <w:pPr>
        <w:rPr>
          <w:rFonts w:ascii="Times New Roman" w:eastAsia="Times New Roman" w:hAnsi="Times New Roman" w:cs="Times New Roman"/>
          <w:kern w:val="0"/>
          <w:lang w:val="es-CO" w:eastAsia="es-MX"/>
          <w14:ligatures w14:val="none"/>
        </w:rPr>
      </w:pPr>
    </w:p>
    <w:p w14:paraId="4466E6EB"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color w:val="000000"/>
          <w:kern w:val="0"/>
          <w:lang w:val="es-CO" w:eastAsia="es-MX"/>
          <w14:ligatures w14:val="none"/>
        </w:rPr>
        <w:t>Este espacio proveerá insumos para el seguimiento a incidentes, el desarrollo de esfuerzos conjuntos, la evaluación de políticas y la revisión periódica de resultados, facilitando ajustes estratégicos según las necesidades detectadas.</w:t>
      </w:r>
    </w:p>
    <w:p w14:paraId="3AB5A2A8" w14:textId="77777777" w:rsidR="000660F8" w:rsidRPr="000660F8" w:rsidRDefault="000660F8" w:rsidP="000660F8">
      <w:pPr>
        <w:rPr>
          <w:rFonts w:ascii="Times New Roman" w:eastAsia="Times New Roman" w:hAnsi="Times New Roman" w:cs="Times New Roman"/>
          <w:kern w:val="0"/>
          <w:lang w:val="es-CO" w:eastAsia="es-MX"/>
          <w14:ligatures w14:val="none"/>
        </w:rPr>
      </w:pPr>
      <w:r w:rsidRPr="000660F8">
        <w:rPr>
          <w:rFonts w:ascii="Times New Roman" w:eastAsia="Times New Roman" w:hAnsi="Times New Roman" w:cs="Times New Roman"/>
          <w:kern w:val="0"/>
          <w:lang w:val="es-CO" w:eastAsia="es-MX"/>
          <w14:ligatures w14:val="none"/>
        </w:rPr>
        <w:br/>
      </w:r>
    </w:p>
    <w:p w14:paraId="652DE657" w14:textId="77777777" w:rsidR="000660F8" w:rsidRPr="000660F8" w:rsidRDefault="000660F8" w:rsidP="000660F8">
      <w:pPr>
        <w:numPr>
          <w:ilvl w:val="0"/>
          <w:numId w:val="2"/>
        </w:numPr>
        <w:jc w:val="both"/>
        <w:textAlignment w:val="baseline"/>
        <w:rPr>
          <w:rFonts w:ascii="Verdana" w:eastAsia="Times New Roman" w:hAnsi="Verdana" w:cs="Times New Roman"/>
          <w:b/>
          <w:bCs/>
          <w:color w:val="000000"/>
          <w:kern w:val="0"/>
          <w:lang w:val="es-CO" w:eastAsia="es-MX"/>
          <w14:ligatures w14:val="none"/>
        </w:rPr>
      </w:pPr>
      <w:r w:rsidRPr="000660F8">
        <w:rPr>
          <w:rFonts w:ascii="Verdana" w:eastAsia="Times New Roman" w:hAnsi="Verdana" w:cs="Times New Roman"/>
          <w:b/>
          <w:bCs/>
          <w:color w:val="000000"/>
          <w:kern w:val="0"/>
          <w:lang w:val="es-CO" w:eastAsia="es-MX"/>
          <w14:ligatures w14:val="none"/>
        </w:rPr>
        <w:t>Estrategia de comunicación permanente:</w:t>
      </w:r>
    </w:p>
    <w:p w14:paraId="2CEA733F" w14:textId="77777777" w:rsidR="000660F8" w:rsidRPr="000660F8" w:rsidRDefault="000660F8" w:rsidP="000660F8">
      <w:pPr>
        <w:rPr>
          <w:rFonts w:ascii="Times New Roman" w:eastAsia="Times New Roman" w:hAnsi="Times New Roman" w:cs="Times New Roman"/>
          <w:kern w:val="0"/>
          <w:lang w:val="es-CO" w:eastAsia="es-MX"/>
          <w14:ligatures w14:val="none"/>
        </w:rPr>
      </w:pPr>
    </w:p>
    <w:p w14:paraId="3953F0FC"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color w:val="000000"/>
          <w:kern w:val="0"/>
          <w:lang w:val="es-CO" w:eastAsia="es-MX"/>
          <w14:ligatures w14:val="none"/>
        </w:rPr>
        <w:t>Implementar un canal de comunicación directo entre la administración distrital y las empresas de plataformas.</w:t>
      </w:r>
    </w:p>
    <w:p w14:paraId="6450B6C1"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color w:val="000000"/>
          <w:kern w:val="0"/>
          <w:lang w:val="es-CO" w:eastAsia="es-MX"/>
          <w14:ligatures w14:val="none"/>
        </w:rPr>
        <w:t> </w:t>
      </w:r>
    </w:p>
    <w:p w14:paraId="078007B2"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color w:val="000000"/>
          <w:kern w:val="0"/>
          <w:lang w:val="es-CO" w:eastAsia="es-MX"/>
          <w14:ligatures w14:val="none"/>
        </w:rPr>
        <w:lastRenderedPageBreak/>
        <w:t>Este canal permitirá optimizar el intercambio de información agregada sobre incidentes, tendencias y alertas de seguridad para usuarios y conductores, así como la difusión permanente de información relevante en materia de seguridad, especialmente en zonas de alto riesgo de la ciudad.</w:t>
      </w:r>
    </w:p>
    <w:p w14:paraId="55B3FB9F" w14:textId="77777777" w:rsidR="000660F8" w:rsidRPr="000660F8" w:rsidRDefault="000660F8" w:rsidP="000660F8">
      <w:pPr>
        <w:rPr>
          <w:rFonts w:ascii="Times New Roman" w:eastAsia="Times New Roman" w:hAnsi="Times New Roman" w:cs="Times New Roman"/>
          <w:kern w:val="0"/>
          <w:lang w:val="es-CO" w:eastAsia="es-MX"/>
          <w14:ligatures w14:val="none"/>
        </w:rPr>
      </w:pPr>
      <w:r w:rsidRPr="000660F8">
        <w:rPr>
          <w:rFonts w:ascii="Times New Roman" w:eastAsia="Times New Roman" w:hAnsi="Times New Roman" w:cs="Times New Roman"/>
          <w:kern w:val="0"/>
          <w:lang w:val="es-CO" w:eastAsia="es-MX"/>
          <w14:ligatures w14:val="none"/>
        </w:rPr>
        <w:br/>
      </w:r>
    </w:p>
    <w:p w14:paraId="74C8F94C" w14:textId="77777777" w:rsidR="000660F8" w:rsidRPr="000660F8" w:rsidRDefault="000660F8" w:rsidP="000660F8">
      <w:pPr>
        <w:numPr>
          <w:ilvl w:val="0"/>
          <w:numId w:val="3"/>
        </w:numPr>
        <w:jc w:val="both"/>
        <w:textAlignment w:val="baseline"/>
        <w:rPr>
          <w:rFonts w:ascii="Verdana" w:eastAsia="Times New Roman" w:hAnsi="Verdana" w:cs="Times New Roman"/>
          <w:b/>
          <w:bCs/>
          <w:color w:val="000000"/>
          <w:kern w:val="0"/>
          <w:lang w:val="es-CO" w:eastAsia="es-MX"/>
          <w14:ligatures w14:val="none"/>
        </w:rPr>
      </w:pPr>
      <w:r w:rsidRPr="000660F8">
        <w:rPr>
          <w:rFonts w:ascii="Verdana" w:eastAsia="Times New Roman" w:hAnsi="Verdana" w:cs="Times New Roman"/>
          <w:b/>
          <w:bCs/>
          <w:color w:val="000000"/>
          <w:kern w:val="0"/>
          <w:lang w:val="es-CO" w:eastAsia="es-MX"/>
          <w14:ligatures w14:val="none"/>
        </w:rPr>
        <w:t>Identificación de conductores:</w:t>
      </w:r>
    </w:p>
    <w:p w14:paraId="5D10C015" w14:textId="77777777" w:rsidR="000660F8" w:rsidRPr="000660F8" w:rsidRDefault="000660F8" w:rsidP="000660F8">
      <w:pPr>
        <w:rPr>
          <w:rFonts w:ascii="Times New Roman" w:eastAsia="Times New Roman" w:hAnsi="Times New Roman" w:cs="Times New Roman"/>
          <w:kern w:val="0"/>
          <w:lang w:val="es-CO" w:eastAsia="es-MX"/>
          <w14:ligatures w14:val="none"/>
        </w:rPr>
      </w:pPr>
    </w:p>
    <w:p w14:paraId="66A5DFFC"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color w:val="000000"/>
          <w:kern w:val="0"/>
          <w:lang w:val="es-CO" w:eastAsia="es-MX"/>
          <w14:ligatures w14:val="none"/>
        </w:rPr>
        <w:t>Implementar mecanismos voluntarios y verificables de identificación de conductores en las plataformas digitales a fin de garantizar la seguridad de los servicios, así como desarrollar campañas pedagógicas orientadas a fortalecer la seguridad y la confianza en la prestación de los servicios dentro del territorio del Distrito Capital.</w:t>
      </w:r>
    </w:p>
    <w:p w14:paraId="048EB824" w14:textId="77777777" w:rsidR="000660F8" w:rsidRPr="000660F8" w:rsidRDefault="000660F8" w:rsidP="000660F8">
      <w:pPr>
        <w:rPr>
          <w:rFonts w:ascii="Times New Roman" w:eastAsia="Times New Roman" w:hAnsi="Times New Roman" w:cs="Times New Roman"/>
          <w:kern w:val="0"/>
          <w:lang w:val="es-CO" w:eastAsia="es-MX"/>
          <w14:ligatures w14:val="none"/>
        </w:rPr>
      </w:pPr>
    </w:p>
    <w:p w14:paraId="723AFEA3"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color w:val="000000"/>
          <w:kern w:val="0"/>
          <w:lang w:val="es-CO" w:eastAsia="es-MX"/>
          <w14:ligatures w14:val="none"/>
        </w:rPr>
        <w:t>Dichos mecanismos podrán incluir requisitos mínimos para la aceptación de conductores, incluyendo procesos de validación de identidad y verificación de antecedentes, en estricto respeto de la normativa sobre protección de datos personales y de las competencias establecidas en la legislación nacional.</w:t>
      </w:r>
    </w:p>
    <w:p w14:paraId="5C47B0F1" w14:textId="77777777" w:rsidR="000660F8" w:rsidRPr="000660F8" w:rsidRDefault="000660F8" w:rsidP="000660F8">
      <w:pPr>
        <w:rPr>
          <w:rFonts w:ascii="Times New Roman" w:eastAsia="Times New Roman" w:hAnsi="Times New Roman" w:cs="Times New Roman"/>
          <w:kern w:val="0"/>
          <w:lang w:val="es-CO" w:eastAsia="es-MX"/>
          <w14:ligatures w14:val="none"/>
        </w:rPr>
      </w:pPr>
      <w:r w:rsidRPr="000660F8">
        <w:rPr>
          <w:rFonts w:ascii="Times New Roman" w:eastAsia="Times New Roman" w:hAnsi="Times New Roman" w:cs="Times New Roman"/>
          <w:kern w:val="0"/>
          <w:lang w:val="es-CO" w:eastAsia="es-MX"/>
          <w14:ligatures w14:val="none"/>
        </w:rPr>
        <w:br/>
      </w:r>
    </w:p>
    <w:p w14:paraId="455C05D0" w14:textId="77777777" w:rsidR="000660F8" w:rsidRPr="000660F8" w:rsidRDefault="000660F8" w:rsidP="000660F8">
      <w:pPr>
        <w:numPr>
          <w:ilvl w:val="0"/>
          <w:numId w:val="4"/>
        </w:numPr>
        <w:jc w:val="both"/>
        <w:textAlignment w:val="baseline"/>
        <w:rPr>
          <w:rFonts w:ascii="Verdana" w:eastAsia="Times New Roman" w:hAnsi="Verdana" w:cs="Times New Roman"/>
          <w:b/>
          <w:bCs/>
          <w:color w:val="000000"/>
          <w:kern w:val="0"/>
          <w:lang w:val="es-CO" w:eastAsia="es-MX"/>
          <w14:ligatures w14:val="none"/>
        </w:rPr>
      </w:pPr>
      <w:r w:rsidRPr="000660F8">
        <w:rPr>
          <w:rFonts w:ascii="Verdana" w:eastAsia="Times New Roman" w:hAnsi="Verdana" w:cs="Times New Roman"/>
          <w:b/>
          <w:bCs/>
          <w:color w:val="000000"/>
          <w:kern w:val="0"/>
          <w:lang w:val="es-CO" w:eastAsia="es-MX"/>
          <w14:ligatures w14:val="none"/>
        </w:rPr>
        <w:t>Contenido pedagógico para usuarios y conductores:</w:t>
      </w:r>
    </w:p>
    <w:p w14:paraId="7657C47E" w14:textId="77777777" w:rsidR="000660F8" w:rsidRPr="000660F8" w:rsidRDefault="000660F8" w:rsidP="000660F8">
      <w:pPr>
        <w:rPr>
          <w:rFonts w:ascii="Times New Roman" w:eastAsia="Times New Roman" w:hAnsi="Times New Roman" w:cs="Times New Roman"/>
          <w:kern w:val="0"/>
          <w:lang w:val="es-CO" w:eastAsia="es-MX"/>
          <w14:ligatures w14:val="none"/>
        </w:rPr>
      </w:pPr>
    </w:p>
    <w:p w14:paraId="2019FE00"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color w:val="000000"/>
          <w:kern w:val="0"/>
          <w:lang w:val="es-CO" w:eastAsia="es-MX"/>
          <w14:ligatures w14:val="none"/>
        </w:rPr>
        <w:t>Fomentar acciones educativas digitales para los usuarios y conductores en temas de seguridad y autocuidado, con información sobre protocolos de seguridad, derechos y deberes en el uso de las plataformas digitales.</w:t>
      </w:r>
    </w:p>
    <w:p w14:paraId="203212F4" w14:textId="77777777" w:rsidR="000660F8" w:rsidRPr="000660F8" w:rsidRDefault="000660F8" w:rsidP="000660F8">
      <w:pPr>
        <w:rPr>
          <w:rFonts w:ascii="Times New Roman" w:eastAsia="Times New Roman" w:hAnsi="Times New Roman" w:cs="Times New Roman"/>
          <w:kern w:val="0"/>
          <w:lang w:val="es-CO" w:eastAsia="es-MX"/>
          <w14:ligatures w14:val="none"/>
        </w:rPr>
      </w:pPr>
    </w:p>
    <w:p w14:paraId="3C0DE306"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color w:val="000000"/>
          <w:kern w:val="0"/>
          <w:lang w:val="es-CO" w:eastAsia="es-MX"/>
          <w14:ligatures w14:val="none"/>
        </w:rPr>
        <w:t>Estos contenidos pedagógicos no constituirán obligaciones operativas ni requisitos habilitantes para la prestación del servicio de transporte intermediado por plataformas.</w:t>
      </w:r>
    </w:p>
    <w:p w14:paraId="7BCB227C" w14:textId="77777777" w:rsidR="000660F8" w:rsidRPr="000660F8" w:rsidRDefault="000660F8" w:rsidP="000660F8">
      <w:pPr>
        <w:rPr>
          <w:rFonts w:ascii="Times New Roman" w:eastAsia="Times New Roman" w:hAnsi="Times New Roman" w:cs="Times New Roman"/>
          <w:kern w:val="0"/>
          <w:lang w:val="es-CO" w:eastAsia="es-MX"/>
          <w14:ligatures w14:val="none"/>
        </w:rPr>
      </w:pPr>
      <w:r w:rsidRPr="000660F8">
        <w:rPr>
          <w:rFonts w:ascii="Times New Roman" w:eastAsia="Times New Roman" w:hAnsi="Times New Roman" w:cs="Times New Roman"/>
          <w:kern w:val="0"/>
          <w:lang w:val="es-CO" w:eastAsia="es-MX"/>
          <w14:ligatures w14:val="none"/>
        </w:rPr>
        <w:br/>
      </w:r>
    </w:p>
    <w:p w14:paraId="3AF6EFED" w14:textId="77777777" w:rsidR="000660F8" w:rsidRPr="000660F8" w:rsidRDefault="000660F8" w:rsidP="000660F8">
      <w:pPr>
        <w:numPr>
          <w:ilvl w:val="0"/>
          <w:numId w:val="5"/>
        </w:numPr>
        <w:jc w:val="both"/>
        <w:textAlignment w:val="baseline"/>
        <w:rPr>
          <w:rFonts w:ascii="Verdana" w:eastAsia="Times New Roman" w:hAnsi="Verdana" w:cs="Times New Roman"/>
          <w:b/>
          <w:bCs/>
          <w:color w:val="000000"/>
          <w:kern w:val="0"/>
          <w:lang w:val="es-CO" w:eastAsia="es-MX"/>
          <w14:ligatures w14:val="none"/>
        </w:rPr>
      </w:pPr>
      <w:r w:rsidRPr="000660F8">
        <w:rPr>
          <w:rFonts w:ascii="Verdana" w:eastAsia="Times New Roman" w:hAnsi="Verdana" w:cs="Times New Roman"/>
          <w:b/>
          <w:bCs/>
          <w:color w:val="000000"/>
          <w:kern w:val="0"/>
          <w:lang w:val="es-CO" w:eastAsia="es-MX"/>
          <w14:ligatures w14:val="none"/>
        </w:rPr>
        <w:t>Identificación de seguridad de usuarios y vehículos:</w:t>
      </w:r>
    </w:p>
    <w:p w14:paraId="2E5F1AC2" w14:textId="77777777" w:rsidR="000660F8" w:rsidRPr="000660F8" w:rsidRDefault="000660F8" w:rsidP="000660F8">
      <w:pPr>
        <w:rPr>
          <w:rFonts w:ascii="Times New Roman" w:eastAsia="Times New Roman" w:hAnsi="Times New Roman" w:cs="Times New Roman"/>
          <w:kern w:val="0"/>
          <w:lang w:val="es-CO" w:eastAsia="es-MX"/>
          <w14:ligatures w14:val="none"/>
        </w:rPr>
      </w:pPr>
    </w:p>
    <w:p w14:paraId="11925F25"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color w:val="000000"/>
          <w:kern w:val="0"/>
          <w:lang w:val="es-CO" w:eastAsia="es-MX"/>
          <w14:ligatures w14:val="none"/>
        </w:rPr>
        <w:t>La estrategia integral de seguridad también incluirá acciones enfocadas a que:</w:t>
      </w:r>
    </w:p>
    <w:p w14:paraId="3758B9AD" w14:textId="77777777" w:rsidR="000660F8" w:rsidRPr="000660F8" w:rsidRDefault="000660F8" w:rsidP="000660F8">
      <w:pPr>
        <w:rPr>
          <w:rFonts w:ascii="Times New Roman" w:eastAsia="Times New Roman" w:hAnsi="Times New Roman" w:cs="Times New Roman"/>
          <w:kern w:val="0"/>
          <w:lang w:val="es-CO" w:eastAsia="es-MX"/>
          <w14:ligatures w14:val="none"/>
        </w:rPr>
      </w:pPr>
      <w:r w:rsidRPr="000660F8">
        <w:rPr>
          <w:rFonts w:ascii="Times New Roman" w:eastAsia="Times New Roman" w:hAnsi="Times New Roman" w:cs="Times New Roman"/>
          <w:kern w:val="0"/>
          <w:lang w:val="es-CO" w:eastAsia="es-MX"/>
          <w14:ligatures w14:val="none"/>
        </w:rPr>
        <w:br/>
      </w:r>
    </w:p>
    <w:p w14:paraId="61D7F444" w14:textId="77777777" w:rsidR="000660F8" w:rsidRPr="000660F8" w:rsidRDefault="000660F8" w:rsidP="000660F8">
      <w:pPr>
        <w:numPr>
          <w:ilvl w:val="0"/>
          <w:numId w:val="6"/>
        </w:numPr>
        <w:jc w:val="both"/>
        <w:textAlignment w:val="baseline"/>
        <w:rPr>
          <w:rFonts w:ascii="Verdana" w:eastAsia="Times New Roman" w:hAnsi="Verdana" w:cs="Times New Roman"/>
          <w:color w:val="000000"/>
          <w:kern w:val="0"/>
          <w:lang w:val="es-CO" w:eastAsia="es-MX"/>
          <w14:ligatures w14:val="none"/>
        </w:rPr>
      </w:pPr>
      <w:r w:rsidRPr="000660F8">
        <w:rPr>
          <w:rFonts w:ascii="Verdana" w:eastAsia="Times New Roman" w:hAnsi="Verdana" w:cs="Times New Roman"/>
          <w:color w:val="000000"/>
          <w:kern w:val="0"/>
          <w:lang w:val="es-CO" w:eastAsia="es-MX"/>
          <w14:ligatures w14:val="none"/>
        </w:rPr>
        <w:t>Los vehículos que se conectan a las plataformas para prestar el servicio de movilidad se encuentren debidamente identificados dentro de la aplicación, de acuerdo con las prácticas que las plataformas adopten en el marco de su autonomía, con información visible para los usuarios.</w:t>
      </w:r>
    </w:p>
    <w:p w14:paraId="34C2CD6A" w14:textId="77777777" w:rsidR="000660F8" w:rsidRPr="000660F8" w:rsidRDefault="000660F8" w:rsidP="000660F8">
      <w:pPr>
        <w:rPr>
          <w:rFonts w:ascii="Times New Roman" w:eastAsia="Times New Roman" w:hAnsi="Times New Roman" w:cs="Times New Roman"/>
          <w:kern w:val="0"/>
          <w:lang w:val="es-CO" w:eastAsia="es-MX"/>
          <w14:ligatures w14:val="none"/>
        </w:rPr>
      </w:pPr>
      <w:r w:rsidRPr="000660F8">
        <w:rPr>
          <w:rFonts w:ascii="Times New Roman" w:eastAsia="Times New Roman" w:hAnsi="Times New Roman" w:cs="Times New Roman"/>
          <w:kern w:val="0"/>
          <w:lang w:val="es-CO" w:eastAsia="es-MX"/>
          <w14:ligatures w14:val="none"/>
        </w:rPr>
        <w:lastRenderedPageBreak/>
        <w:br/>
      </w:r>
    </w:p>
    <w:p w14:paraId="304F26E3" w14:textId="77777777" w:rsidR="000660F8" w:rsidRPr="000660F8" w:rsidRDefault="000660F8" w:rsidP="000660F8">
      <w:pPr>
        <w:numPr>
          <w:ilvl w:val="0"/>
          <w:numId w:val="7"/>
        </w:numPr>
        <w:jc w:val="both"/>
        <w:textAlignment w:val="baseline"/>
        <w:rPr>
          <w:rFonts w:ascii="Verdana" w:eastAsia="Times New Roman" w:hAnsi="Verdana" w:cs="Times New Roman"/>
          <w:color w:val="000000"/>
          <w:kern w:val="0"/>
          <w:lang w:val="es-CO" w:eastAsia="es-MX"/>
          <w14:ligatures w14:val="none"/>
        </w:rPr>
      </w:pPr>
      <w:r w:rsidRPr="000660F8">
        <w:rPr>
          <w:rFonts w:ascii="Verdana" w:eastAsia="Times New Roman" w:hAnsi="Verdana" w:cs="Times New Roman"/>
          <w:color w:val="000000"/>
          <w:kern w:val="0"/>
          <w:lang w:val="es-CO" w:eastAsia="es-MX"/>
          <w14:ligatures w14:val="none"/>
        </w:rPr>
        <w:t>Los conductores y usuarios visualizarán de manera clara, directa y accesible los costos del servicio, los términos, condiciones y las rutas sugeridas a través de la plataforma antes de iniciar cualquier transacción.</w:t>
      </w:r>
    </w:p>
    <w:p w14:paraId="6793A1F6" w14:textId="77777777" w:rsidR="000660F8" w:rsidRPr="000660F8" w:rsidRDefault="000660F8" w:rsidP="000660F8">
      <w:pPr>
        <w:rPr>
          <w:rFonts w:ascii="Times New Roman" w:eastAsia="Times New Roman" w:hAnsi="Times New Roman" w:cs="Times New Roman"/>
          <w:kern w:val="0"/>
          <w:lang w:val="es-CO" w:eastAsia="es-MX"/>
          <w14:ligatures w14:val="none"/>
        </w:rPr>
      </w:pPr>
      <w:r w:rsidRPr="000660F8">
        <w:rPr>
          <w:rFonts w:ascii="Times New Roman" w:eastAsia="Times New Roman" w:hAnsi="Times New Roman" w:cs="Times New Roman"/>
          <w:kern w:val="0"/>
          <w:lang w:val="es-CO" w:eastAsia="es-MX"/>
          <w14:ligatures w14:val="none"/>
        </w:rPr>
        <w:br/>
      </w:r>
    </w:p>
    <w:p w14:paraId="25B94FDB" w14:textId="77777777" w:rsidR="000660F8" w:rsidRPr="000660F8" w:rsidRDefault="000660F8" w:rsidP="000660F8">
      <w:pPr>
        <w:numPr>
          <w:ilvl w:val="0"/>
          <w:numId w:val="8"/>
        </w:numPr>
        <w:jc w:val="both"/>
        <w:textAlignment w:val="baseline"/>
        <w:rPr>
          <w:rFonts w:ascii="Verdana" w:eastAsia="Times New Roman" w:hAnsi="Verdana" w:cs="Times New Roman"/>
          <w:color w:val="000000"/>
          <w:kern w:val="0"/>
          <w:lang w:val="es-CO" w:eastAsia="es-MX"/>
          <w14:ligatures w14:val="none"/>
        </w:rPr>
      </w:pPr>
      <w:r w:rsidRPr="000660F8">
        <w:rPr>
          <w:rFonts w:ascii="Verdana" w:eastAsia="Times New Roman" w:hAnsi="Verdana" w:cs="Times New Roman"/>
          <w:color w:val="000000"/>
          <w:kern w:val="0"/>
          <w:lang w:val="es-CO" w:eastAsia="es-MX"/>
          <w14:ligatures w14:val="none"/>
        </w:rPr>
        <w:t>Promover la incorporación de botones de alerta, pánico y emergencias en la plataforma, los cuales deberán estar conectados en tiempo real con las centrales de emergencia del Distrito Capital, para garantizar una respuesta rápida ante cualquier incidente. Así mismo, se incentive la incorporación de mecanismos de grabación de viajes de acuerdo a la normativa vigente de tratamiento de datos personales y sus decretos reglamentarios.</w:t>
      </w:r>
    </w:p>
    <w:p w14:paraId="51395734" w14:textId="77777777" w:rsidR="000660F8" w:rsidRPr="000660F8" w:rsidRDefault="000660F8" w:rsidP="000660F8">
      <w:pPr>
        <w:rPr>
          <w:rFonts w:ascii="Times New Roman" w:eastAsia="Times New Roman" w:hAnsi="Times New Roman" w:cs="Times New Roman"/>
          <w:kern w:val="0"/>
          <w:lang w:val="es-CO" w:eastAsia="es-MX"/>
          <w14:ligatures w14:val="none"/>
        </w:rPr>
      </w:pPr>
      <w:r w:rsidRPr="000660F8">
        <w:rPr>
          <w:rFonts w:ascii="Times New Roman" w:eastAsia="Times New Roman" w:hAnsi="Times New Roman" w:cs="Times New Roman"/>
          <w:kern w:val="0"/>
          <w:lang w:val="es-CO" w:eastAsia="es-MX"/>
          <w14:ligatures w14:val="none"/>
        </w:rPr>
        <w:br/>
      </w:r>
    </w:p>
    <w:p w14:paraId="1FD34D25" w14:textId="77777777" w:rsidR="000660F8" w:rsidRPr="000660F8" w:rsidRDefault="000660F8" w:rsidP="000660F8">
      <w:pPr>
        <w:numPr>
          <w:ilvl w:val="0"/>
          <w:numId w:val="9"/>
        </w:numPr>
        <w:jc w:val="both"/>
        <w:textAlignment w:val="baseline"/>
        <w:rPr>
          <w:rFonts w:ascii="Verdana" w:eastAsia="Times New Roman" w:hAnsi="Verdana" w:cs="Times New Roman"/>
          <w:color w:val="000000"/>
          <w:kern w:val="0"/>
          <w:lang w:val="es-CO" w:eastAsia="es-MX"/>
          <w14:ligatures w14:val="none"/>
        </w:rPr>
      </w:pPr>
      <w:r w:rsidRPr="000660F8">
        <w:rPr>
          <w:rFonts w:ascii="Verdana" w:eastAsia="Times New Roman" w:hAnsi="Verdana" w:cs="Times New Roman"/>
          <w:color w:val="000000"/>
          <w:kern w:val="0"/>
          <w:lang w:val="es-CO" w:eastAsia="es-MX"/>
          <w14:ligatures w14:val="none"/>
        </w:rPr>
        <w:t>Se implemente un sistema de información e identidad para usuarios y conductores en las plataformas, garantizando la seguridad y confianza del servicio, de conformidad con la normativa vigente en materia de seguridad, captura, uso, aprovechamiento y explotación de datos. Este sistema deberá respetar en todo momento la normatividad vigente en materia de protección de datos personales. Adicionalmente, las plataformas deben aplicar requisitos mínimos para la aceptación de conductores, incluyendo validación de identidad y verificación de documentación, con el fin de reducir riesgos de seguridad en las interacciones y permitir la localización e identificación de los usuarios y conductores durante su interacción con la plataforma, con especial énfasis en el momento de su incorporación por primera vez.</w:t>
      </w:r>
    </w:p>
    <w:p w14:paraId="08434376" w14:textId="77777777" w:rsidR="000660F8" w:rsidRPr="000660F8" w:rsidRDefault="000660F8" w:rsidP="000660F8">
      <w:pPr>
        <w:rPr>
          <w:rFonts w:ascii="Times New Roman" w:eastAsia="Times New Roman" w:hAnsi="Times New Roman" w:cs="Times New Roman"/>
          <w:kern w:val="0"/>
          <w:lang w:val="es-CO" w:eastAsia="es-MX"/>
          <w14:ligatures w14:val="none"/>
        </w:rPr>
      </w:pPr>
      <w:r w:rsidRPr="000660F8">
        <w:rPr>
          <w:rFonts w:ascii="Times New Roman" w:eastAsia="Times New Roman" w:hAnsi="Times New Roman" w:cs="Times New Roman"/>
          <w:kern w:val="0"/>
          <w:lang w:val="es-CO" w:eastAsia="es-MX"/>
          <w14:ligatures w14:val="none"/>
        </w:rPr>
        <w:br/>
      </w:r>
    </w:p>
    <w:p w14:paraId="177FB021" w14:textId="77777777" w:rsidR="000660F8" w:rsidRPr="000660F8" w:rsidRDefault="000660F8" w:rsidP="000660F8">
      <w:pPr>
        <w:numPr>
          <w:ilvl w:val="0"/>
          <w:numId w:val="10"/>
        </w:numPr>
        <w:jc w:val="both"/>
        <w:textAlignment w:val="baseline"/>
        <w:rPr>
          <w:rFonts w:ascii="Verdana" w:eastAsia="Times New Roman" w:hAnsi="Verdana" w:cs="Times New Roman"/>
          <w:color w:val="000000"/>
          <w:kern w:val="0"/>
          <w:lang w:val="es-CO" w:eastAsia="es-MX"/>
          <w14:ligatures w14:val="none"/>
        </w:rPr>
      </w:pPr>
      <w:r w:rsidRPr="000660F8">
        <w:rPr>
          <w:rFonts w:ascii="Verdana" w:eastAsia="Times New Roman" w:hAnsi="Verdana" w:cs="Times New Roman"/>
          <w:color w:val="000000"/>
          <w:kern w:val="0"/>
          <w:lang w:val="es-CO" w:eastAsia="es-MX"/>
          <w14:ligatures w14:val="none"/>
        </w:rPr>
        <w:t>Se establezca un protocolo de respuesta rápida en coordinación con la Policía Metropolitana de Bogotá y otras autoridades pertinentes, para atender alertas generadas desde las plataformas, los conductores y los usuarios.</w:t>
      </w:r>
    </w:p>
    <w:p w14:paraId="1894A68D" w14:textId="77777777" w:rsidR="000660F8" w:rsidRPr="000660F8" w:rsidRDefault="000660F8" w:rsidP="000660F8">
      <w:pPr>
        <w:rPr>
          <w:rFonts w:ascii="Times New Roman" w:eastAsia="Times New Roman" w:hAnsi="Times New Roman" w:cs="Times New Roman"/>
          <w:kern w:val="0"/>
          <w:lang w:val="es-CO" w:eastAsia="es-MX"/>
          <w14:ligatures w14:val="none"/>
        </w:rPr>
      </w:pPr>
      <w:r w:rsidRPr="000660F8">
        <w:rPr>
          <w:rFonts w:ascii="Times New Roman" w:eastAsia="Times New Roman" w:hAnsi="Times New Roman" w:cs="Times New Roman"/>
          <w:kern w:val="0"/>
          <w:lang w:val="es-CO" w:eastAsia="es-MX"/>
          <w14:ligatures w14:val="none"/>
        </w:rPr>
        <w:br/>
      </w:r>
    </w:p>
    <w:p w14:paraId="19C62A6B" w14:textId="77777777" w:rsidR="000660F8" w:rsidRPr="000660F8" w:rsidRDefault="000660F8" w:rsidP="000660F8">
      <w:pPr>
        <w:numPr>
          <w:ilvl w:val="0"/>
          <w:numId w:val="11"/>
        </w:numPr>
        <w:jc w:val="both"/>
        <w:textAlignment w:val="baseline"/>
        <w:rPr>
          <w:rFonts w:ascii="Verdana" w:eastAsia="Times New Roman" w:hAnsi="Verdana" w:cs="Times New Roman"/>
          <w:color w:val="000000"/>
          <w:kern w:val="0"/>
          <w:lang w:val="es-CO" w:eastAsia="es-MX"/>
          <w14:ligatures w14:val="none"/>
        </w:rPr>
      </w:pPr>
      <w:r w:rsidRPr="000660F8">
        <w:rPr>
          <w:rFonts w:ascii="Verdana" w:eastAsia="Times New Roman" w:hAnsi="Verdana" w:cs="Times New Roman"/>
          <w:color w:val="000000"/>
          <w:kern w:val="0"/>
          <w:lang w:val="es-CO" w:eastAsia="es-MX"/>
          <w14:ligatures w14:val="none"/>
        </w:rPr>
        <w:t>Se requiera con actividades pedagógicas que los conductores de vehículos que prestan servicios de movilidad a través de plataformas digitales en Bogotá, mantengan actualizada la documentación requerida por la ley, como el SOAT, la licencia de conducción y la revisión técnico mecánica.</w:t>
      </w:r>
    </w:p>
    <w:p w14:paraId="62561160" w14:textId="77777777" w:rsidR="000660F8" w:rsidRPr="000660F8" w:rsidRDefault="000660F8" w:rsidP="000660F8">
      <w:pPr>
        <w:rPr>
          <w:rFonts w:ascii="Times New Roman" w:eastAsia="Times New Roman" w:hAnsi="Times New Roman" w:cs="Times New Roman"/>
          <w:kern w:val="0"/>
          <w:lang w:val="es-CO" w:eastAsia="es-MX"/>
          <w14:ligatures w14:val="none"/>
        </w:rPr>
      </w:pPr>
      <w:r w:rsidRPr="000660F8">
        <w:rPr>
          <w:rFonts w:ascii="Times New Roman" w:eastAsia="Times New Roman" w:hAnsi="Times New Roman" w:cs="Times New Roman"/>
          <w:kern w:val="0"/>
          <w:lang w:val="es-CO" w:eastAsia="es-MX"/>
          <w14:ligatures w14:val="none"/>
        </w:rPr>
        <w:br/>
      </w:r>
    </w:p>
    <w:p w14:paraId="1AE58D28" w14:textId="77777777" w:rsidR="000660F8" w:rsidRPr="000660F8" w:rsidRDefault="000660F8" w:rsidP="000660F8">
      <w:pPr>
        <w:numPr>
          <w:ilvl w:val="0"/>
          <w:numId w:val="12"/>
        </w:numPr>
        <w:jc w:val="both"/>
        <w:textAlignment w:val="baseline"/>
        <w:rPr>
          <w:rFonts w:ascii="Verdana" w:eastAsia="Times New Roman" w:hAnsi="Verdana" w:cs="Times New Roman"/>
          <w:color w:val="000000"/>
          <w:kern w:val="0"/>
          <w:lang w:val="es-CO" w:eastAsia="es-MX"/>
          <w14:ligatures w14:val="none"/>
        </w:rPr>
      </w:pPr>
      <w:r w:rsidRPr="000660F8">
        <w:rPr>
          <w:rFonts w:ascii="Verdana" w:eastAsia="Times New Roman" w:hAnsi="Verdana" w:cs="Times New Roman"/>
          <w:color w:val="000000"/>
          <w:kern w:val="0"/>
          <w:lang w:val="es-CO" w:eastAsia="es-MX"/>
          <w14:ligatures w14:val="none"/>
        </w:rPr>
        <w:lastRenderedPageBreak/>
        <w:t>Se fomenten las sesiones informativas en protocolos de seguridad y atención de emergencias para conductores, con el fin de fortalecer la protección y confianza en el servicio.</w:t>
      </w:r>
    </w:p>
    <w:p w14:paraId="736505FA" w14:textId="77777777" w:rsidR="000660F8" w:rsidRPr="000660F8" w:rsidRDefault="000660F8" w:rsidP="000660F8">
      <w:pPr>
        <w:rPr>
          <w:rFonts w:ascii="Times New Roman" w:eastAsia="Times New Roman" w:hAnsi="Times New Roman" w:cs="Times New Roman"/>
          <w:kern w:val="0"/>
          <w:lang w:val="es-CO" w:eastAsia="es-MX"/>
          <w14:ligatures w14:val="none"/>
        </w:rPr>
      </w:pPr>
      <w:r w:rsidRPr="000660F8">
        <w:rPr>
          <w:rFonts w:ascii="Times New Roman" w:eastAsia="Times New Roman" w:hAnsi="Times New Roman" w:cs="Times New Roman"/>
          <w:kern w:val="0"/>
          <w:lang w:val="es-CO" w:eastAsia="es-MX"/>
          <w14:ligatures w14:val="none"/>
        </w:rPr>
        <w:br/>
      </w:r>
    </w:p>
    <w:p w14:paraId="05A34ED8" w14:textId="77777777" w:rsidR="000660F8" w:rsidRDefault="000660F8" w:rsidP="000660F8">
      <w:pPr>
        <w:numPr>
          <w:ilvl w:val="0"/>
          <w:numId w:val="13"/>
        </w:numPr>
        <w:jc w:val="both"/>
        <w:textAlignment w:val="baseline"/>
        <w:rPr>
          <w:rFonts w:ascii="Verdana" w:eastAsia="Times New Roman" w:hAnsi="Verdana" w:cs="Times New Roman"/>
          <w:color w:val="000000"/>
          <w:kern w:val="0"/>
          <w:lang w:val="es-CO" w:eastAsia="es-MX"/>
          <w14:ligatures w14:val="none"/>
        </w:rPr>
      </w:pPr>
      <w:r w:rsidRPr="000660F8">
        <w:rPr>
          <w:rFonts w:ascii="Verdana" w:eastAsia="Times New Roman" w:hAnsi="Verdana" w:cs="Times New Roman"/>
          <w:color w:val="000000"/>
          <w:kern w:val="0"/>
          <w:lang w:val="es-CO" w:eastAsia="es-MX"/>
          <w14:ligatures w14:val="none"/>
        </w:rPr>
        <w:t>Las plataformas digitales promoverán, en coordinación con los conductores y usuarios, la participación en las jornadas de pedagogía previstas en la presente estrategia. Las autoridades competentes promoverán campañas de sensibilización y educación para garantizar que los actores involucrados comprendan y apliquen las medidas de seguridad establecidas.</w:t>
      </w:r>
    </w:p>
    <w:p w14:paraId="6992AABD" w14:textId="77777777" w:rsidR="000660F8" w:rsidRPr="000660F8" w:rsidRDefault="000660F8" w:rsidP="000660F8">
      <w:pPr>
        <w:ind w:left="720"/>
        <w:jc w:val="both"/>
        <w:textAlignment w:val="baseline"/>
        <w:rPr>
          <w:rFonts w:ascii="Verdana" w:eastAsia="Times New Roman" w:hAnsi="Verdana" w:cs="Times New Roman"/>
          <w:color w:val="000000"/>
          <w:kern w:val="0"/>
          <w:lang w:val="es-CO" w:eastAsia="es-MX"/>
          <w14:ligatures w14:val="none"/>
        </w:rPr>
      </w:pPr>
    </w:p>
    <w:p w14:paraId="65147415"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b/>
          <w:bCs/>
          <w:color w:val="000000"/>
          <w:kern w:val="0"/>
          <w:lang w:val="es-CO" w:eastAsia="es-MX"/>
          <w14:ligatures w14:val="none"/>
        </w:rPr>
        <w:t>Parágrafo 1.</w:t>
      </w:r>
      <w:r w:rsidRPr="000660F8">
        <w:rPr>
          <w:rFonts w:ascii="Verdana" w:eastAsia="Times New Roman" w:hAnsi="Verdana" w:cs="Times New Roman"/>
          <w:color w:val="000000"/>
          <w:kern w:val="0"/>
          <w:lang w:val="es-CO" w:eastAsia="es-MX"/>
          <w14:ligatures w14:val="none"/>
        </w:rPr>
        <w:t xml:space="preserve"> Las medidas que impliquen tratamiento de datos personales se ajustarán a lo dispuesto en la Ley 1581 de 2012 y demás normas vigentes en materia de habeas data, debiendo contar con autorización expresa e informada de los titulares de la información.</w:t>
      </w:r>
    </w:p>
    <w:p w14:paraId="5CB62BA2" w14:textId="77777777" w:rsidR="000660F8" w:rsidRPr="000660F8" w:rsidRDefault="000660F8" w:rsidP="000660F8">
      <w:pPr>
        <w:rPr>
          <w:rFonts w:ascii="Times New Roman" w:eastAsia="Times New Roman" w:hAnsi="Times New Roman" w:cs="Times New Roman"/>
          <w:kern w:val="0"/>
          <w:lang w:val="es-CO" w:eastAsia="es-MX"/>
          <w14:ligatures w14:val="none"/>
        </w:rPr>
      </w:pPr>
    </w:p>
    <w:p w14:paraId="53B4D62B"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b/>
          <w:bCs/>
          <w:color w:val="000000"/>
          <w:kern w:val="0"/>
          <w:lang w:val="es-CO" w:eastAsia="es-MX"/>
          <w14:ligatures w14:val="none"/>
        </w:rPr>
        <w:t>ARTÍCULO 3.- SEGUIMIENTO.</w:t>
      </w:r>
      <w:r w:rsidRPr="000660F8">
        <w:rPr>
          <w:rFonts w:ascii="Verdana" w:eastAsia="Times New Roman" w:hAnsi="Verdana" w:cs="Times New Roman"/>
          <w:color w:val="000000"/>
          <w:kern w:val="0"/>
          <w:lang w:val="es-CO" w:eastAsia="es-MX"/>
          <w14:ligatures w14:val="none"/>
        </w:rPr>
        <w:t xml:space="preserve"> La Secretaría Distrital de Seguridad, Convivencia y Justicia, presentará al Concejo de Bogotá D.C., un informe de seguimiento de la implementación de la estrategia adoptada, con una periodicidad de 6 meses.</w:t>
      </w:r>
    </w:p>
    <w:p w14:paraId="5B89142C" w14:textId="77777777" w:rsidR="000660F8" w:rsidRPr="000660F8" w:rsidRDefault="000660F8" w:rsidP="000660F8">
      <w:pPr>
        <w:rPr>
          <w:rFonts w:ascii="Times New Roman" w:eastAsia="Times New Roman" w:hAnsi="Times New Roman" w:cs="Times New Roman"/>
          <w:kern w:val="0"/>
          <w:lang w:val="es-CO" w:eastAsia="es-MX"/>
          <w14:ligatures w14:val="none"/>
        </w:rPr>
      </w:pPr>
    </w:p>
    <w:p w14:paraId="34D7D30C"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b/>
          <w:bCs/>
          <w:color w:val="000000"/>
          <w:kern w:val="0"/>
          <w:lang w:val="es-CO" w:eastAsia="es-MX"/>
          <w14:ligatures w14:val="none"/>
        </w:rPr>
        <w:t>ARTÍCULO 4.- VIGENCIA.</w:t>
      </w:r>
      <w:r w:rsidRPr="000660F8">
        <w:rPr>
          <w:rFonts w:ascii="Verdana" w:eastAsia="Times New Roman" w:hAnsi="Verdana" w:cs="Times New Roman"/>
          <w:color w:val="000000"/>
          <w:kern w:val="0"/>
          <w:lang w:val="es-CO" w:eastAsia="es-MX"/>
          <w14:ligatures w14:val="none"/>
        </w:rPr>
        <w:t xml:space="preserve"> El presente acuerdo rige a partir de su publicación.</w:t>
      </w:r>
    </w:p>
    <w:p w14:paraId="56C83EE3" w14:textId="77777777" w:rsidR="000660F8" w:rsidRPr="000660F8" w:rsidRDefault="000660F8" w:rsidP="000660F8">
      <w:pPr>
        <w:rPr>
          <w:rFonts w:ascii="Times New Roman" w:eastAsia="Times New Roman" w:hAnsi="Times New Roman" w:cs="Times New Roman"/>
          <w:kern w:val="0"/>
          <w:lang w:val="es-CO" w:eastAsia="es-MX"/>
          <w14:ligatures w14:val="none"/>
        </w:rPr>
      </w:pPr>
    </w:p>
    <w:p w14:paraId="5B2167E6"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b/>
          <w:bCs/>
          <w:color w:val="000000"/>
          <w:kern w:val="0"/>
          <w:lang w:val="es-CO" w:eastAsia="es-MX"/>
          <w14:ligatures w14:val="none"/>
        </w:rPr>
        <w:t>PUBLÍQUESE Y CÚMPLASE</w:t>
      </w:r>
    </w:p>
    <w:p w14:paraId="2B9BCFCD" w14:textId="77777777" w:rsidR="000660F8" w:rsidRPr="000660F8" w:rsidRDefault="000660F8" w:rsidP="000660F8">
      <w:pPr>
        <w:spacing w:after="240"/>
        <w:rPr>
          <w:rFonts w:ascii="Times New Roman" w:eastAsia="Times New Roman" w:hAnsi="Times New Roman" w:cs="Times New Roman"/>
          <w:kern w:val="0"/>
          <w:lang w:val="es-CO" w:eastAsia="es-MX"/>
          <w14:ligatures w14:val="none"/>
        </w:rPr>
      </w:pPr>
      <w:r w:rsidRPr="000660F8">
        <w:rPr>
          <w:rFonts w:ascii="Times New Roman" w:eastAsia="Times New Roman" w:hAnsi="Times New Roman" w:cs="Times New Roman"/>
          <w:kern w:val="0"/>
          <w:lang w:val="es-CO" w:eastAsia="es-MX"/>
          <w14:ligatures w14:val="none"/>
        </w:rPr>
        <w:br/>
      </w:r>
    </w:p>
    <w:p w14:paraId="137FBEDF"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b/>
          <w:bCs/>
          <w:color w:val="000000"/>
          <w:kern w:val="0"/>
          <w:lang w:val="es-CO" w:eastAsia="es-MX"/>
          <w14:ligatures w14:val="none"/>
        </w:rPr>
        <w:t>HUMBERTO RAFAEL AMÍN MARTELO</w:t>
      </w:r>
    </w:p>
    <w:p w14:paraId="26CA2ADC"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color w:val="000000"/>
          <w:kern w:val="0"/>
          <w:lang w:val="es-CO" w:eastAsia="es-MX"/>
          <w14:ligatures w14:val="none"/>
        </w:rPr>
        <w:t>Presidente</w:t>
      </w:r>
    </w:p>
    <w:p w14:paraId="34DAF617" w14:textId="77777777" w:rsidR="000660F8" w:rsidRPr="000660F8" w:rsidRDefault="000660F8" w:rsidP="000660F8">
      <w:pPr>
        <w:rPr>
          <w:rFonts w:ascii="Times New Roman" w:eastAsia="Times New Roman" w:hAnsi="Times New Roman" w:cs="Times New Roman"/>
          <w:kern w:val="0"/>
          <w:lang w:val="es-CO" w:eastAsia="es-MX"/>
          <w14:ligatures w14:val="none"/>
        </w:rPr>
      </w:pPr>
    </w:p>
    <w:p w14:paraId="4F1FA4B9"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b/>
          <w:bCs/>
          <w:color w:val="000000"/>
          <w:kern w:val="0"/>
          <w:lang w:val="es-CO" w:eastAsia="es-MX"/>
          <w14:ligatures w14:val="none"/>
        </w:rPr>
        <w:t>ELÍAS APONTE BUSTAMANTE</w:t>
      </w:r>
    </w:p>
    <w:p w14:paraId="0BFF3B48"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color w:val="000000"/>
          <w:kern w:val="0"/>
          <w:lang w:val="es-CO" w:eastAsia="es-MX"/>
          <w14:ligatures w14:val="none"/>
        </w:rPr>
        <w:t>Secretario General de Organismo de Control (E)</w:t>
      </w:r>
    </w:p>
    <w:p w14:paraId="5991E61D" w14:textId="77777777" w:rsidR="000660F8" w:rsidRPr="000660F8" w:rsidRDefault="000660F8" w:rsidP="000660F8">
      <w:pPr>
        <w:rPr>
          <w:rFonts w:ascii="Times New Roman" w:eastAsia="Times New Roman" w:hAnsi="Times New Roman" w:cs="Times New Roman"/>
          <w:kern w:val="0"/>
          <w:lang w:val="es-CO" w:eastAsia="es-MX"/>
          <w14:ligatures w14:val="none"/>
        </w:rPr>
      </w:pPr>
    </w:p>
    <w:p w14:paraId="4D35BFC6"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b/>
          <w:bCs/>
          <w:color w:val="000000"/>
          <w:kern w:val="0"/>
          <w:lang w:val="es-CO" w:eastAsia="es-MX"/>
          <w14:ligatures w14:val="none"/>
        </w:rPr>
        <w:t>CARLOS FERNANDO GALÁN PACHÓN</w:t>
      </w:r>
    </w:p>
    <w:p w14:paraId="220AF595" w14:textId="77777777" w:rsidR="000660F8" w:rsidRPr="000660F8" w:rsidRDefault="000660F8" w:rsidP="000660F8">
      <w:pPr>
        <w:jc w:val="both"/>
        <w:rPr>
          <w:rFonts w:ascii="Times New Roman" w:eastAsia="Times New Roman" w:hAnsi="Times New Roman" w:cs="Times New Roman"/>
          <w:kern w:val="0"/>
          <w:lang w:val="es-CO" w:eastAsia="es-MX"/>
          <w14:ligatures w14:val="none"/>
        </w:rPr>
      </w:pPr>
      <w:r w:rsidRPr="000660F8">
        <w:rPr>
          <w:rFonts w:ascii="Verdana" w:eastAsia="Times New Roman" w:hAnsi="Verdana" w:cs="Times New Roman"/>
          <w:color w:val="000000"/>
          <w:kern w:val="0"/>
          <w:lang w:val="es-CO" w:eastAsia="es-MX"/>
          <w14:ligatures w14:val="none"/>
        </w:rPr>
        <w:t>Alcalde Mayor de Bogotá, D.C.</w:t>
      </w:r>
    </w:p>
    <w:p w14:paraId="197C2920" w14:textId="77777777" w:rsidR="000660F8" w:rsidRPr="000660F8" w:rsidRDefault="000660F8" w:rsidP="000660F8">
      <w:pPr>
        <w:rPr>
          <w:rFonts w:ascii="Times New Roman" w:eastAsia="Times New Roman" w:hAnsi="Times New Roman" w:cs="Times New Roman"/>
          <w:kern w:val="0"/>
          <w:lang w:val="es-CO" w:eastAsia="es-MX"/>
          <w14:ligatures w14:val="none"/>
        </w:rPr>
      </w:pPr>
    </w:p>
    <w:p w14:paraId="6E54A9DF"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11A9D"/>
    <w:multiLevelType w:val="multilevel"/>
    <w:tmpl w:val="5A3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814579"/>
    <w:multiLevelType w:val="multilevel"/>
    <w:tmpl w:val="CD584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B00127"/>
    <w:multiLevelType w:val="multilevel"/>
    <w:tmpl w:val="C9043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161BFE"/>
    <w:multiLevelType w:val="multilevel"/>
    <w:tmpl w:val="3A96D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FD0A57"/>
    <w:multiLevelType w:val="hybridMultilevel"/>
    <w:tmpl w:val="D480BCE2"/>
    <w:lvl w:ilvl="0" w:tplc="9F4EDBBE">
      <w:start w:val="5"/>
      <w:numFmt w:val="lowerLetter"/>
      <w:lvlText w:val="%1."/>
      <w:lvlJc w:val="left"/>
      <w:pPr>
        <w:tabs>
          <w:tab w:val="num" w:pos="720"/>
        </w:tabs>
        <w:ind w:left="720" w:hanging="360"/>
      </w:pPr>
    </w:lvl>
    <w:lvl w:ilvl="1" w:tplc="C3C2798C" w:tentative="1">
      <w:start w:val="1"/>
      <w:numFmt w:val="decimal"/>
      <w:lvlText w:val="%2."/>
      <w:lvlJc w:val="left"/>
      <w:pPr>
        <w:tabs>
          <w:tab w:val="num" w:pos="1440"/>
        </w:tabs>
        <w:ind w:left="1440" w:hanging="360"/>
      </w:pPr>
    </w:lvl>
    <w:lvl w:ilvl="2" w:tplc="8AC4F360" w:tentative="1">
      <w:start w:val="1"/>
      <w:numFmt w:val="decimal"/>
      <w:lvlText w:val="%3."/>
      <w:lvlJc w:val="left"/>
      <w:pPr>
        <w:tabs>
          <w:tab w:val="num" w:pos="2160"/>
        </w:tabs>
        <w:ind w:left="2160" w:hanging="360"/>
      </w:pPr>
    </w:lvl>
    <w:lvl w:ilvl="3" w:tplc="48FEAD78" w:tentative="1">
      <w:start w:val="1"/>
      <w:numFmt w:val="decimal"/>
      <w:lvlText w:val="%4."/>
      <w:lvlJc w:val="left"/>
      <w:pPr>
        <w:tabs>
          <w:tab w:val="num" w:pos="2880"/>
        </w:tabs>
        <w:ind w:left="2880" w:hanging="360"/>
      </w:pPr>
    </w:lvl>
    <w:lvl w:ilvl="4" w:tplc="436CF1EC" w:tentative="1">
      <w:start w:val="1"/>
      <w:numFmt w:val="decimal"/>
      <w:lvlText w:val="%5."/>
      <w:lvlJc w:val="left"/>
      <w:pPr>
        <w:tabs>
          <w:tab w:val="num" w:pos="3600"/>
        </w:tabs>
        <w:ind w:left="3600" w:hanging="360"/>
      </w:pPr>
    </w:lvl>
    <w:lvl w:ilvl="5" w:tplc="73B6AE5C" w:tentative="1">
      <w:start w:val="1"/>
      <w:numFmt w:val="decimal"/>
      <w:lvlText w:val="%6."/>
      <w:lvlJc w:val="left"/>
      <w:pPr>
        <w:tabs>
          <w:tab w:val="num" w:pos="4320"/>
        </w:tabs>
        <w:ind w:left="4320" w:hanging="360"/>
      </w:pPr>
    </w:lvl>
    <w:lvl w:ilvl="6" w:tplc="6CB4BDB4" w:tentative="1">
      <w:start w:val="1"/>
      <w:numFmt w:val="decimal"/>
      <w:lvlText w:val="%7."/>
      <w:lvlJc w:val="left"/>
      <w:pPr>
        <w:tabs>
          <w:tab w:val="num" w:pos="5040"/>
        </w:tabs>
        <w:ind w:left="5040" w:hanging="360"/>
      </w:pPr>
    </w:lvl>
    <w:lvl w:ilvl="7" w:tplc="59A45CBA" w:tentative="1">
      <w:start w:val="1"/>
      <w:numFmt w:val="decimal"/>
      <w:lvlText w:val="%8."/>
      <w:lvlJc w:val="left"/>
      <w:pPr>
        <w:tabs>
          <w:tab w:val="num" w:pos="5760"/>
        </w:tabs>
        <w:ind w:left="5760" w:hanging="360"/>
      </w:pPr>
    </w:lvl>
    <w:lvl w:ilvl="8" w:tplc="DAEC25C0" w:tentative="1">
      <w:start w:val="1"/>
      <w:numFmt w:val="decimal"/>
      <w:lvlText w:val="%9."/>
      <w:lvlJc w:val="left"/>
      <w:pPr>
        <w:tabs>
          <w:tab w:val="num" w:pos="6480"/>
        </w:tabs>
        <w:ind w:left="6480" w:hanging="360"/>
      </w:pPr>
    </w:lvl>
  </w:abstractNum>
  <w:abstractNum w:abstractNumId="5" w15:restartNumberingAfterBreak="0">
    <w:nsid w:val="382B0AF7"/>
    <w:multiLevelType w:val="multilevel"/>
    <w:tmpl w:val="B37C3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300AB9"/>
    <w:multiLevelType w:val="multilevel"/>
    <w:tmpl w:val="F552FE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4255ED8"/>
    <w:multiLevelType w:val="multilevel"/>
    <w:tmpl w:val="8DF0D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3A7D9B"/>
    <w:multiLevelType w:val="hybridMultilevel"/>
    <w:tmpl w:val="0590C75A"/>
    <w:lvl w:ilvl="0" w:tplc="64A6BB10">
      <w:start w:val="3"/>
      <w:numFmt w:val="lowerLetter"/>
      <w:lvlText w:val="%1."/>
      <w:lvlJc w:val="left"/>
      <w:pPr>
        <w:tabs>
          <w:tab w:val="num" w:pos="720"/>
        </w:tabs>
        <w:ind w:left="720" w:hanging="360"/>
      </w:pPr>
    </w:lvl>
    <w:lvl w:ilvl="1" w:tplc="00AAF5EC" w:tentative="1">
      <w:start w:val="1"/>
      <w:numFmt w:val="decimal"/>
      <w:lvlText w:val="%2."/>
      <w:lvlJc w:val="left"/>
      <w:pPr>
        <w:tabs>
          <w:tab w:val="num" w:pos="1440"/>
        </w:tabs>
        <w:ind w:left="1440" w:hanging="360"/>
      </w:pPr>
    </w:lvl>
    <w:lvl w:ilvl="2" w:tplc="E8165B02" w:tentative="1">
      <w:start w:val="1"/>
      <w:numFmt w:val="decimal"/>
      <w:lvlText w:val="%3."/>
      <w:lvlJc w:val="left"/>
      <w:pPr>
        <w:tabs>
          <w:tab w:val="num" w:pos="2160"/>
        </w:tabs>
        <w:ind w:left="2160" w:hanging="360"/>
      </w:pPr>
    </w:lvl>
    <w:lvl w:ilvl="3" w:tplc="EE168238" w:tentative="1">
      <w:start w:val="1"/>
      <w:numFmt w:val="decimal"/>
      <w:lvlText w:val="%4."/>
      <w:lvlJc w:val="left"/>
      <w:pPr>
        <w:tabs>
          <w:tab w:val="num" w:pos="2880"/>
        </w:tabs>
        <w:ind w:left="2880" w:hanging="360"/>
      </w:pPr>
    </w:lvl>
    <w:lvl w:ilvl="4" w:tplc="45C02712" w:tentative="1">
      <w:start w:val="1"/>
      <w:numFmt w:val="decimal"/>
      <w:lvlText w:val="%5."/>
      <w:lvlJc w:val="left"/>
      <w:pPr>
        <w:tabs>
          <w:tab w:val="num" w:pos="3600"/>
        </w:tabs>
        <w:ind w:left="3600" w:hanging="360"/>
      </w:pPr>
    </w:lvl>
    <w:lvl w:ilvl="5" w:tplc="59ACAF56" w:tentative="1">
      <w:start w:val="1"/>
      <w:numFmt w:val="decimal"/>
      <w:lvlText w:val="%6."/>
      <w:lvlJc w:val="left"/>
      <w:pPr>
        <w:tabs>
          <w:tab w:val="num" w:pos="4320"/>
        </w:tabs>
        <w:ind w:left="4320" w:hanging="360"/>
      </w:pPr>
    </w:lvl>
    <w:lvl w:ilvl="6" w:tplc="1A300580" w:tentative="1">
      <w:start w:val="1"/>
      <w:numFmt w:val="decimal"/>
      <w:lvlText w:val="%7."/>
      <w:lvlJc w:val="left"/>
      <w:pPr>
        <w:tabs>
          <w:tab w:val="num" w:pos="5040"/>
        </w:tabs>
        <w:ind w:left="5040" w:hanging="360"/>
      </w:pPr>
    </w:lvl>
    <w:lvl w:ilvl="7" w:tplc="65EA1C94" w:tentative="1">
      <w:start w:val="1"/>
      <w:numFmt w:val="decimal"/>
      <w:lvlText w:val="%8."/>
      <w:lvlJc w:val="left"/>
      <w:pPr>
        <w:tabs>
          <w:tab w:val="num" w:pos="5760"/>
        </w:tabs>
        <w:ind w:left="5760" w:hanging="360"/>
      </w:pPr>
    </w:lvl>
    <w:lvl w:ilvl="8" w:tplc="B54217B8" w:tentative="1">
      <w:start w:val="1"/>
      <w:numFmt w:val="decimal"/>
      <w:lvlText w:val="%9."/>
      <w:lvlJc w:val="left"/>
      <w:pPr>
        <w:tabs>
          <w:tab w:val="num" w:pos="6480"/>
        </w:tabs>
        <w:ind w:left="6480" w:hanging="360"/>
      </w:pPr>
    </w:lvl>
  </w:abstractNum>
  <w:abstractNum w:abstractNumId="9" w15:restartNumberingAfterBreak="0">
    <w:nsid w:val="61636AB2"/>
    <w:multiLevelType w:val="multilevel"/>
    <w:tmpl w:val="18B42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670E53"/>
    <w:multiLevelType w:val="hybridMultilevel"/>
    <w:tmpl w:val="66D2FF84"/>
    <w:lvl w:ilvl="0" w:tplc="F67A7134">
      <w:start w:val="4"/>
      <w:numFmt w:val="lowerLetter"/>
      <w:lvlText w:val="%1."/>
      <w:lvlJc w:val="left"/>
      <w:pPr>
        <w:tabs>
          <w:tab w:val="num" w:pos="720"/>
        </w:tabs>
        <w:ind w:left="720" w:hanging="360"/>
      </w:pPr>
    </w:lvl>
    <w:lvl w:ilvl="1" w:tplc="4FD2B036" w:tentative="1">
      <w:start w:val="1"/>
      <w:numFmt w:val="decimal"/>
      <w:lvlText w:val="%2."/>
      <w:lvlJc w:val="left"/>
      <w:pPr>
        <w:tabs>
          <w:tab w:val="num" w:pos="1440"/>
        </w:tabs>
        <w:ind w:left="1440" w:hanging="360"/>
      </w:pPr>
    </w:lvl>
    <w:lvl w:ilvl="2" w:tplc="7F2A1382" w:tentative="1">
      <w:start w:val="1"/>
      <w:numFmt w:val="decimal"/>
      <w:lvlText w:val="%3."/>
      <w:lvlJc w:val="left"/>
      <w:pPr>
        <w:tabs>
          <w:tab w:val="num" w:pos="2160"/>
        </w:tabs>
        <w:ind w:left="2160" w:hanging="360"/>
      </w:pPr>
    </w:lvl>
    <w:lvl w:ilvl="3" w:tplc="BAD2C4D6" w:tentative="1">
      <w:start w:val="1"/>
      <w:numFmt w:val="decimal"/>
      <w:lvlText w:val="%4."/>
      <w:lvlJc w:val="left"/>
      <w:pPr>
        <w:tabs>
          <w:tab w:val="num" w:pos="2880"/>
        </w:tabs>
        <w:ind w:left="2880" w:hanging="360"/>
      </w:pPr>
    </w:lvl>
    <w:lvl w:ilvl="4" w:tplc="D14E349E" w:tentative="1">
      <w:start w:val="1"/>
      <w:numFmt w:val="decimal"/>
      <w:lvlText w:val="%5."/>
      <w:lvlJc w:val="left"/>
      <w:pPr>
        <w:tabs>
          <w:tab w:val="num" w:pos="3600"/>
        </w:tabs>
        <w:ind w:left="3600" w:hanging="360"/>
      </w:pPr>
    </w:lvl>
    <w:lvl w:ilvl="5" w:tplc="DBBEBAEA" w:tentative="1">
      <w:start w:val="1"/>
      <w:numFmt w:val="decimal"/>
      <w:lvlText w:val="%6."/>
      <w:lvlJc w:val="left"/>
      <w:pPr>
        <w:tabs>
          <w:tab w:val="num" w:pos="4320"/>
        </w:tabs>
        <w:ind w:left="4320" w:hanging="360"/>
      </w:pPr>
    </w:lvl>
    <w:lvl w:ilvl="6" w:tplc="25F6A5E6" w:tentative="1">
      <w:start w:val="1"/>
      <w:numFmt w:val="decimal"/>
      <w:lvlText w:val="%7."/>
      <w:lvlJc w:val="left"/>
      <w:pPr>
        <w:tabs>
          <w:tab w:val="num" w:pos="5040"/>
        </w:tabs>
        <w:ind w:left="5040" w:hanging="360"/>
      </w:pPr>
    </w:lvl>
    <w:lvl w:ilvl="7" w:tplc="FE26A540" w:tentative="1">
      <w:start w:val="1"/>
      <w:numFmt w:val="decimal"/>
      <w:lvlText w:val="%8."/>
      <w:lvlJc w:val="left"/>
      <w:pPr>
        <w:tabs>
          <w:tab w:val="num" w:pos="5760"/>
        </w:tabs>
        <w:ind w:left="5760" w:hanging="360"/>
      </w:pPr>
    </w:lvl>
    <w:lvl w:ilvl="8" w:tplc="FE965598" w:tentative="1">
      <w:start w:val="1"/>
      <w:numFmt w:val="decimal"/>
      <w:lvlText w:val="%9."/>
      <w:lvlJc w:val="left"/>
      <w:pPr>
        <w:tabs>
          <w:tab w:val="num" w:pos="6480"/>
        </w:tabs>
        <w:ind w:left="6480" w:hanging="360"/>
      </w:pPr>
    </w:lvl>
  </w:abstractNum>
  <w:abstractNum w:abstractNumId="11" w15:restartNumberingAfterBreak="0">
    <w:nsid w:val="64AE3137"/>
    <w:multiLevelType w:val="hybridMultilevel"/>
    <w:tmpl w:val="78F0F65A"/>
    <w:lvl w:ilvl="0" w:tplc="852C6B5C">
      <w:start w:val="2"/>
      <w:numFmt w:val="lowerLetter"/>
      <w:lvlText w:val="%1."/>
      <w:lvlJc w:val="left"/>
      <w:pPr>
        <w:tabs>
          <w:tab w:val="num" w:pos="720"/>
        </w:tabs>
        <w:ind w:left="720" w:hanging="360"/>
      </w:pPr>
    </w:lvl>
    <w:lvl w:ilvl="1" w:tplc="45C4C4D6" w:tentative="1">
      <w:start w:val="1"/>
      <w:numFmt w:val="decimal"/>
      <w:lvlText w:val="%2."/>
      <w:lvlJc w:val="left"/>
      <w:pPr>
        <w:tabs>
          <w:tab w:val="num" w:pos="1440"/>
        </w:tabs>
        <w:ind w:left="1440" w:hanging="360"/>
      </w:pPr>
    </w:lvl>
    <w:lvl w:ilvl="2" w:tplc="F0AA5666" w:tentative="1">
      <w:start w:val="1"/>
      <w:numFmt w:val="decimal"/>
      <w:lvlText w:val="%3."/>
      <w:lvlJc w:val="left"/>
      <w:pPr>
        <w:tabs>
          <w:tab w:val="num" w:pos="2160"/>
        </w:tabs>
        <w:ind w:left="2160" w:hanging="360"/>
      </w:pPr>
    </w:lvl>
    <w:lvl w:ilvl="3" w:tplc="E486A13C" w:tentative="1">
      <w:start w:val="1"/>
      <w:numFmt w:val="decimal"/>
      <w:lvlText w:val="%4."/>
      <w:lvlJc w:val="left"/>
      <w:pPr>
        <w:tabs>
          <w:tab w:val="num" w:pos="2880"/>
        </w:tabs>
        <w:ind w:left="2880" w:hanging="360"/>
      </w:pPr>
    </w:lvl>
    <w:lvl w:ilvl="4" w:tplc="1B5E2886" w:tentative="1">
      <w:start w:val="1"/>
      <w:numFmt w:val="decimal"/>
      <w:lvlText w:val="%5."/>
      <w:lvlJc w:val="left"/>
      <w:pPr>
        <w:tabs>
          <w:tab w:val="num" w:pos="3600"/>
        </w:tabs>
        <w:ind w:left="3600" w:hanging="360"/>
      </w:pPr>
    </w:lvl>
    <w:lvl w:ilvl="5" w:tplc="E22075FC" w:tentative="1">
      <w:start w:val="1"/>
      <w:numFmt w:val="decimal"/>
      <w:lvlText w:val="%6."/>
      <w:lvlJc w:val="left"/>
      <w:pPr>
        <w:tabs>
          <w:tab w:val="num" w:pos="4320"/>
        </w:tabs>
        <w:ind w:left="4320" w:hanging="360"/>
      </w:pPr>
    </w:lvl>
    <w:lvl w:ilvl="6" w:tplc="D8D2821A" w:tentative="1">
      <w:start w:val="1"/>
      <w:numFmt w:val="decimal"/>
      <w:lvlText w:val="%7."/>
      <w:lvlJc w:val="left"/>
      <w:pPr>
        <w:tabs>
          <w:tab w:val="num" w:pos="5040"/>
        </w:tabs>
        <w:ind w:left="5040" w:hanging="360"/>
      </w:pPr>
    </w:lvl>
    <w:lvl w:ilvl="7" w:tplc="8794B42A" w:tentative="1">
      <w:start w:val="1"/>
      <w:numFmt w:val="decimal"/>
      <w:lvlText w:val="%8."/>
      <w:lvlJc w:val="left"/>
      <w:pPr>
        <w:tabs>
          <w:tab w:val="num" w:pos="5760"/>
        </w:tabs>
        <w:ind w:left="5760" w:hanging="360"/>
      </w:pPr>
    </w:lvl>
    <w:lvl w:ilvl="8" w:tplc="2132C94C" w:tentative="1">
      <w:start w:val="1"/>
      <w:numFmt w:val="decimal"/>
      <w:lvlText w:val="%9."/>
      <w:lvlJc w:val="left"/>
      <w:pPr>
        <w:tabs>
          <w:tab w:val="num" w:pos="6480"/>
        </w:tabs>
        <w:ind w:left="6480" w:hanging="360"/>
      </w:pPr>
    </w:lvl>
  </w:abstractNum>
  <w:abstractNum w:abstractNumId="12" w15:restartNumberingAfterBreak="0">
    <w:nsid w:val="678D62EA"/>
    <w:multiLevelType w:val="multilevel"/>
    <w:tmpl w:val="DC8A2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3524303">
    <w:abstractNumId w:val="6"/>
    <w:lvlOverride w:ilvl="0">
      <w:lvl w:ilvl="0">
        <w:numFmt w:val="lowerLetter"/>
        <w:lvlText w:val="%1."/>
        <w:lvlJc w:val="left"/>
      </w:lvl>
    </w:lvlOverride>
  </w:num>
  <w:num w:numId="2" w16cid:durableId="100341599">
    <w:abstractNumId w:val="11"/>
  </w:num>
  <w:num w:numId="3" w16cid:durableId="468938917">
    <w:abstractNumId w:val="8"/>
  </w:num>
  <w:num w:numId="4" w16cid:durableId="259526808">
    <w:abstractNumId w:val="10"/>
  </w:num>
  <w:num w:numId="5" w16cid:durableId="1434132801">
    <w:abstractNumId w:val="4"/>
  </w:num>
  <w:num w:numId="6" w16cid:durableId="1413771381">
    <w:abstractNumId w:val="1"/>
  </w:num>
  <w:num w:numId="7" w16cid:durableId="534199755">
    <w:abstractNumId w:val="2"/>
  </w:num>
  <w:num w:numId="8" w16cid:durableId="403724693">
    <w:abstractNumId w:val="12"/>
  </w:num>
  <w:num w:numId="9" w16cid:durableId="1513687771">
    <w:abstractNumId w:val="0"/>
  </w:num>
  <w:num w:numId="10" w16cid:durableId="2141876915">
    <w:abstractNumId w:val="5"/>
  </w:num>
  <w:num w:numId="11" w16cid:durableId="2002613408">
    <w:abstractNumId w:val="3"/>
  </w:num>
  <w:num w:numId="12" w16cid:durableId="1864830381">
    <w:abstractNumId w:val="9"/>
  </w:num>
  <w:num w:numId="13" w16cid:durableId="127455395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0F8"/>
    <w:rsid w:val="000660F8"/>
    <w:rsid w:val="000B2285"/>
    <w:rsid w:val="00537D8F"/>
    <w:rsid w:val="009E0E92"/>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6013505"/>
  <w14:defaultImageDpi w14:val="32767"/>
  <w15:chartTrackingRefBased/>
  <w15:docId w15:val="{2AD0CF00-21C2-4749-B0D7-385379A75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660F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0660F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0660F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0660F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0660F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0660F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660F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660F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660F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660F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0660F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0660F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0660F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0660F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0660F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660F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660F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660F8"/>
    <w:rPr>
      <w:rFonts w:eastAsiaTheme="majorEastAsia" w:cstheme="majorBidi"/>
      <w:color w:val="272727" w:themeColor="text1" w:themeTint="D8"/>
    </w:rPr>
  </w:style>
  <w:style w:type="paragraph" w:styleId="Ttulo">
    <w:name w:val="Title"/>
    <w:basedOn w:val="Normal"/>
    <w:next w:val="Normal"/>
    <w:link w:val="TtuloCar"/>
    <w:uiPriority w:val="10"/>
    <w:qFormat/>
    <w:rsid w:val="000660F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660F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660F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660F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660F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0660F8"/>
    <w:rPr>
      <w:i/>
      <w:iCs/>
      <w:color w:val="404040" w:themeColor="text1" w:themeTint="BF"/>
    </w:rPr>
  </w:style>
  <w:style w:type="paragraph" w:styleId="Prrafodelista">
    <w:name w:val="List Paragraph"/>
    <w:basedOn w:val="Normal"/>
    <w:uiPriority w:val="34"/>
    <w:qFormat/>
    <w:rsid w:val="000660F8"/>
    <w:pPr>
      <w:ind w:left="720"/>
      <w:contextualSpacing/>
    </w:pPr>
  </w:style>
  <w:style w:type="character" w:styleId="nfasisintenso">
    <w:name w:val="Intense Emphasis"/>
    <w:basedOn w:val="Fuentedeprrafopredeter"/>
    <w:uiPriority w:val="21"/>
    <w:qFormat/>
    <w:rsid w:val="000660F8"/>
    <w:rPr>
      <w:i/>
      <w:iCs/>
      <w:color w:val="2F5496" w:themeColor="accent1" w:themeShade="BF"/>
    </w:rPr>
  </w:style>
  <w:style w:type="paragraph" w:styleId="Citadestacada">
    <w:name w:val="Intense Quote"/>
    <w:basedOn w:val="Normal"/>
    <w:next w:val="Normal"/>
    <w:link w:val="CitadestacadaCar"/>
    <w:uiPriority w:val="30"/>
    <w:qFormat/>
    <w:rsid w:val="000660F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0660F8"/>
    <w:rPr>
      <w:i/>
      <w:iCs/>
      <w:color w:val="2F5496" w:themeColor="accent1" w:themeShade="BF"/>
    </w:rPr>
  </w:style>
  <w:style w:type="character" w:styleId="Referenciaintensa">
    <w:name w:val="Intense Reference"/>
    <w:basedOn w:val="Fuentedeprrafopredeter"/>
    <w:uiPriority w:val="32"/>
    <w:qFormat/>
    <w:rsid w:val="000660F8"/>
    <w:rPr>
      <w:b/>
      <w:bCs/>
      <w:smallCaps/>
      <w:color w:val="2F5496" w:themeColor="accent1" w:themeShade="BF"/>
      <w:spacing w:val="5"/>
    </w:rPr>
  </w:style>
  <w:style w:type="paragraph" w:styleId="NormalWeb">
    <w:name w:val="Normal (Web)"/>
    <w:basedOn w:val="Normal"/>
    <w:uiPriority w:val="99"/>
    <w:semiHidden/>
    <w:unhideWhenUsed/>
    <w:rsid w:val="000660F8"/>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1060</Words>
  <Characters>5833</Characters>
  <Application>Microsoft Office Word</Application>
  <DocSecurity>0</DocSecurity>
  <Lines>48</Lines>
  <Paragraphs>13</Paragraphs>
  <ScaleCrop>false</ScaleCrop>
  <Company/>
  <LinksUpToDate>false</LinksUpToDate>
  <CharactersWithSpaces>6880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2026-05-28T15:14:00Z</dcterms:created>
  <dcterms:modified xsi:type="dcterms:W3CDTF">2026-05-28T15:17:00Z</dcterms:modified>
</cp:coreProperties>
</file>