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4426FD9"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b/>
          <w:bCs/>
          <w:color w:val="000000"/>
          <w:kern w:val="0"/>
          <w:lang w:val="es-CO" w:eastAsia="es-MX"/>
          <w14:ligatures w14:val="none"/>
        </w:rPr>
        <w:t>COMUNICADO DE PRENSA 89 DEL 25 DE JUNIO DE 2026</w:t>
      </w:r>
    </w:p>
    <w:p w14:paraId="43C9AE99"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b/>
          <w:bCs/>
          <w:color w:val="000000"/>
          <w:kern w:val="0"/>
          <w:lang w:val="es-CO" w:eastAsia="es-MX"/>
          <w14:ligatures w14:val="none"/>
        </w:rPr>
        <w:t>DIRECCIÓN DE IMPUESTOS Y ADUANAS NACIONALES</w:t>
      </w:r>
    </w:p>
    <w:p w14:paraId="2B3C0A76"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25/06/2026</w:t>
      </w:r>
    </w:p>
    <w:p w14:paraId="396A1367"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35773BA6" w14:textId="7ECB608B" w:rsidR="00F0005E" w:rsidRPr="00F0005E" w:rsidRDefault="00F0005E" w:rsidP="00F0005E">
      <w:pPr>
        <w:jc w:val="center"/>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noProof/>
          <w:color w:val="000000"/>
          <w:kern w:val="0"/>
          <w:lang w:val="es-CO" w:eastAsia="es-MX"/>
          <w14:ligatures w14:val="none"/>
        </w:rPr>
        <w:drawing>
          <wp:inline distT="0" distB="0" distL="0" distR="0" wp14:anchorId="07AE4966" wp14:editId="322CE148">
            <wp:extent cx="5612130" cy="1973580"/>
            <wp:effectExtent l="0" t="0" r="1270" b="0"/>
            <wp:docPr id="16399285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1973580"/>
                    </a:xfrm>
                    <a:prstGeom prst="rect">
                      <a:avLst/>
                    </a:prstGeom>
                    <a:noFill/>
                    <a:ln>
                      <a:noFill/>
                    </a:ln>
                  </pic:spPr>
                </pic:pic>
              </a:graphicData>
            </a:graphic>
          </wp:inline>
        </w:drawing>
      </w:r>
    </w:p>
    <w:p w14:paraId="3A3811FE"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14170A14"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b/>
          <w:bCs/>
          <w:color w:val="000000"/>
          <w:kern w:val="0"/>
          <w:lang w:val="es-CO" w:eastAsia="es-MX"/>
          <w14:ligatures w14:val="none"/>
        </w:rPr>
        <w:t>Control tributario a grandes superficies logró un incremento de $38.000 millones en el IVA declarado.</w:t>
      </w:r>
    </w:p>
    <w:p w14:paraId="52EA5BB5" w14:textId="77777777" w:rsidR="00F0005E" w:rsidRPr="00F0005E" w:rsidRDefault="00F0005E" w:rsidP="00F0005E">
      <w:pPr>
        <w:rPr>
          <w:rFonts w:ascii="Times New Roman" w:eastAsia="Times New Roman" w:hAnsi="Times New Roman" w:cs="Times New Roman"/>
          <w:kern w:val="0"/>
          <w:lang w:val="es-CO" w:eastAsia="es-MX"/>
          <w14:ligatures w14:val="none"/>
        </w:rPr>
      </w:pPr>
      <w:r w:rsidRPr="00F0005E">
        <w:rPr>
          <w:rFonts w:ascii="Times New Roman" w:eastAsia="Times New Roman" w:hAnsi="Times New Roman" w:cs="Times New Roman"/>
          <w:kern w:val="0"/>
          <w:lang w:val="es-CO" w:eastAsia="es-MX"/>
          <w14:ligatures w14:val="none"/>
        </w:rPr>
        <w:br/>
      </w:r>
    </w:p>
    <w:p w14:paraId="03CD22AC" w14:textId="77777777" w:rsidR="00F0005E" w:rsidRPr="00F0005E" w:rsidRDefault="00F0005E" w:rsidP="00F0005E">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F0005E">
        <w:rPr>
          <w:rFonts w:ascii="Verdana" w:eastAsia="Times New Roman" w:hAnsi="Verdana" w:cs="Times New Roman"/>
          <w:b/>
          <w:bCs/>
          <w:i/>
          <w:iCs/>
          <w:color w:val="000000"/>
          <w:kern w:val="0"/>
          <w:lang w:val="es-CO" w:eastAsia="es-MX"/>
          <w14:ligatures w14:val="none"/>
        </w:rPr>
        <w:t>Este es el resultado de una actividad previa desarrollada en 32 ciudades, con la visita a 680 establecimientos de comercio pertenecientes a 11 grandes contribuyentes.</w:t>
      </w:r>
    </w:p>
    <w:p w14:paraId="6FB7D3E2"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7A48762A"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b/>
          <w:bCs/>
          <w:color w:val="000000"/>
          <w:kern w:val="0"/>
          <w:lang w:val="es-CO" w:eastAsia="es-MX"/>
          <w14:ligatures w14:val="none"/>
        </w:rPr>
        <w:t>Bogotá, D.C., 25 de junio de 2026.</w:t>
      </w:r>
    </w:p>
    <w:p w14:paraId="48EA2D35"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5AD51F25"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Las acciones de control tributario adelantadas en semanas anteriores por la Dirección de Impuestos y Aduanas Nacionales (DIAN) a grandes superficies de todo el país, evidenciaron un incremento del 13,3 % en el valor declarado por concepto del Impuesto sobre las Ventas (IVA) durante el segundo bimestre de 2026. Esta variación equivale a aproximadamente $38.000 millones adicionales frente al valor declarado en el mismo periodo del año anterior.</w:t>
      </w:r>
    </w:p>
    <w:p w14:paraId="3D18C6ED"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7A944EEE"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Durante la actividad desarrollada en 32 ciudades, la DIAN visitó 680 establecimientos de comercio pertenecientes a 11 contribuyentes calificados como grandes contribuyentes, entre ellos, hipermercados, supermercados, tiendas de descuento y establecimientos multimarca.</w:t>
      </w:r>
    </w:p>
    <w:p w14:paraId="26A502B0"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2364E7F1"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Las verificaciones se concentraron en el adecuado registro de los ingresos, la correcta expedición de la factura electrónica y el cumplimiento de las obligaciones tributarias asociadas con la actividad económica de estos establecimientos.</w:t>
      </w:r>
    </w:p>
    <w:p w14:paraId="7122BF65"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5D158465"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lastRenderedPageBreak/>
        <w:t>Esta actividad hace parte de la estrategia institucional 'Transparencia fiscal para un país más justo', mediante la cual la DIAN promueve el cumplimiento voluntario de las obligaciones tributarias, combate la evasión y fortalece la cultura de la legalidad. Estos resultados demuestran que las acciones preventivas y persuasivas contribuyen al cumplimiento de las obligaciones tributarias, protegen los recursos públicos y favorecen condiciones de competencia más equitativas entre los contribuyentes.</w:t>
      </w:r>
    </w:p>
    <w:p w14:paraId="1D84F687"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10F258BC"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La administración tributaria continuará desarrollando estas actividades de control en todo el territorio nacional y reitera su invitación a los contribuyentes para que cumplan de manera voluntaria, correcta y oportuna sus obligaciones tributarias, como parte del compromiso conjunto con la cultura de la legalidad.</w:t>
      </w:r>
    </w:p>
    <w:p w14:paraId="3C42E6E9"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6DA13E7A" w14:textId="77777777" w:rsidR="00F0005E" w:rsidRPr="00F0005E" w:rsidRDefault="00F0005E" w:rsidP="00F0005E">
      <w:pPr>
        <w:jc w:val="both"/>
        <w:rPr>
          <w:rFonts w:ascii="Times New Roman" w:eastAsia="Times New Roman" w:hAnsi="Times New Roman" w:cs="Times New Roman"/>
          <w:kern w:val="0"/>
          <w:lang w:val="es-CO" w:eastAsia="es-MX"/>
          <w14:ligatures w14:val="none"/>
        </w:rPr>
      </w:pPr>
      <w:r w:rsidRPr="00F0005E">
        <w:rPr>
          <w:rFonts w:ascii="Verdana" w:eastAsia="Times New Roman" w:hAnsi="Verdana" w:cs="Times New Roman"/>
          <w:color w:val="000000"/>
          <w:kern w:val="0"/>
          <w:lang w:val="es-CO" w:eastAsia="es-MX"/>
          <w14:ligatures w14:val="none"/>
        </w:rPr>
        <w:t>Fin del comunicado.</w:t>
      </w:r>
    </w:p>
    <w:p w14:paraId="5DE6B33F" w14:textId="77777777" w:rsidR="00F0005E" w:rsidRPr="00F0005E" w:rsidRDefault="00F0005E" w:rsidP="00F0005E">
      <w:pPr>
        <w:rPr>
          <w:rFonts w:ascii="Times New Roman" w:eastAsia="Times New Roman" w:hAnsi="Times New Roman" w:cs="Times New Roman"/>
          <w:kern w:val="0"/>
          <w:lang w:val="es-CO" w:eastAsia="es-MX"/>
          <w14:ligatures w14:val="none"/>
        </w:rPr>
      </w:pPr>
    </w:p>
    <w:p w14:paraId="612A623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68D512DA"/>
    <w:multiLevelType w:val="multilevel"/>
    <w:tmpl w:val="C5E0A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847442">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05E"/>
    <w:rsid w:val="000B2285"/>
    <w:rsid w:val="00537D8F"/>
    <w:rsid w:val="00796344"/>
    <w:rsid w:val="00B83A7B"/>
    <w:rsid w:val="00F0005E"/>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8CAA5"/>
  <w14:defaultImageDpi w14:val="32767"/>
  <w15:chartTrackingRefBased/>
  <w15:docId w15:val="{50A312B2-3FF0-8A47-9436-DFD6BB2D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000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000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0005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0005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0005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0005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005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005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005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005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0005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0005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0005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0005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0005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005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005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005E"/>
    <w:rPr>
      <w:rFonts w:eastAsiaTheme="majorEastAsia" w:cstheme="majorBidi"/>
      <w:color w:val="272727" w:themeColor="text1" w:themeTint="D8"/>
    </w:rPr>
  </w:style>
  <w:style w:type="paragraph" w:styleId="Ttulo">
    <w:name w:val="Title"/>
    <w:basedOn w:val="Normal"/>
    <w:next w:val="Normal"/>
    <w:link w:val="TtuloCar"/>
    <w:uiPriority w:val="10"/>
    <w:qFormat/>
    <w:rsid w:val="00F0005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00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005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005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005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0005E"/>
    <w:rPr>
      <w:i/>
      <w:iCs/>
      <w:color w:val="404040" w:themeColor="text1" w:themeTint="BF"/>
    </w:rPr>
  </w:style>
  <w:style w:type="paragraph" w:styleId="Prrafodelista">
    <w:name w:val="List Paragraph"/>
    <w:basedOn w:val="Normal"/>
    <w:uiPriority w:val="34"/>
    <w:qFormat/>
    <w:rsid w:val="00F0005E"/>
    <w:pPr>
      <w:ind w:left="720"/>
      <w:contextualSpacing/>
    </w:pPr>
  </w:style>
  <w:style w:type="character" w:styleId="nfasisintenso">
    <w:name w:val="Intense Emphasis"/>
    <w:basedOn w:val="Fuentedeprrafopredeter"/>
    <w:uiPriority w:val="21"/>
    <w:qFormat/>
    <w:rsid w:val="00F0005E"/>
    <w:rPr>
      <w:i/>
      <w:iCs/>
      <w:color w:val="2F5496" w:themeColor="accent1" w:themeShade="BF"/>
    </w:rPr>
  </w:style>
  <w:style w:type="paragraph" w:styleId="Citadestacada">
    <w:name w:val="Intense Quote"/>
    <w:basedOn w:val="Normal"/>
    <w:next w:val="Normal"/>
    <w:link w:val="CitadestacadaCar"/>
    <w:uiPriority w:val="30"/>
    <w:qFormat/>
    <w:rsid w:val="00F000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0005E"/>
    <w:rPr>
      <w:i/>
      <w:iCs/>
      <w:color w:val="2F5496" w:themeColor="accent1" w:themeShade="BF"/>
    </w:rPr>
  </w:style>
  <w:style w:type="character" w:styleId="Referenciaintensa">
    <w:name w:val="Intense Reference"/>
    <w:basedOn w:val="Fuentedeprrafopredeter"/>
    <w:uiPriority w:val="32"/>
    <w:qFormat/>
    <w:rsid w:val="00F0005E"/>
    <w:rPr>
      <w:b/>
      <w:bCs/>
      <w:smallCaps/>
      <w:color w:val="2F5496" w:themeColor="accent1" w:themeShade="BF"/>
      <w:spacing w:val="5"/>
    </w:rPr>
  </w:style>
  <w:style w:type="paragraph" w:styleId="NormalWeb">
    <w:name w:val="Normal (Web)"/>
    <w:basedOn w:val="Normal"/>
    <w:uiPriority w:val="99"/>
    <w:semiHidden/>
    <w:unhideWhenUsed/>
    <w:rsid w:val="00F0005E"/>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340</Words>
  <Characters>1873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2026-06-26T14:57:00Z</dcterms:created>
  <dcterms:modified xsi:type="dcterms:W3CDTF">2026-06-26T14:58:00Z</dcterms:modified>
</cp:coreProperties>
</file>