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20275443"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b/>
          <w:bCs/>
          <w:color w:val="000000"/>
          <w:kern w:val="0"/>
          <w:lang w:val="es-CO" w:eastAsia="es-MX"/>
          <w14:ligatures w14:val="none"/>
        </w:rPr>
        <w:t>CONCEPTO 125 DEL 5 DE MAYO DE 2026</w:t>
      </w:r>
    </w:p>
    <w:p w14:paraId="1FD85334"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b/>
          <w:bCs/>
          <w:color w:val="000000"/>
          <w:kern w:val="0"/>
          <w:lang w:val="es-CO" w:eastAsia="es-MX"/>
          <w14:ligatures w14:val="none"/>
        </w:rPr>
        <w:t>CONSEJO TÉCNICO DE LA CONTADURÍA PÚBLICA</w:t>
      </w:r>
    </w:p>
    <w:p w14:paraId="48FCA298"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1EF67D9C"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color w:val="000000"/>
          <w:kern w:val="0"/>
          <w:lang w:val="es-CO" w:eastAsia="es-MX"/>
          <w14:ligatures w14:val="none"/>
        </w:rPr>
        <w:t>Bogotá, D.C.,</w:t>
      </w:r>
    </w:p>
    <w:p w14:paraId="713D7BB9"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5EC04EEF"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color w:val="000000"/>
          <w:kern w:val="0"/>
          <w:lang w:val="es-CO" w:eastAsia="es-MX"/>
          <w14:ligatures w14:val="none"/>
        </w:rPr>
        <w:t>Señor(a)</w:t>
      </w:r>
    </w:p>
    <w:p w14:paraId="12A101DD"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45D1495C"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b/>
          <w:bCs/>
          <w:color w:val="000000"/>
          <w:kern w:val="0"/>
          <w:lang w:val="es-CO" w:eastAsia="es-MX"/>
          <w14:ligatures w14:val="none"/>
        </w:rPr>
        <w:t>REFERENCIA</w:t>
      </w:r>
    </w:p>
    <w:p w14:paraId="08F8329B"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b/>
          <w:bCs/>
          <w:color w:val="000000"/>
          <w:kern w:val="0"/>
          <w:lang w:val="es-CO" w:eastAsia="es-MX"/>
          <w14:ligatures w14:val="none"/>
        </w:rPr>
        <w:t>No. del Radicado</w:t>
      </w:r>
      <w:r w:rsidRPr="00233266">
        <w:rPr>
          <w:rFonts w:ascii="Verdana" w:eastAsia="Times New Roman" w:hAnsi="Verdana" w:cs="Times New Roman"/>
          <w:b/>
          <w:bCs/>
          <w:color w:val="000000"/>
          <w:kern w:val="0"/>
          <w:lang w:val="es-CO" w:eastAsia="es-MX"/>
          <w14:ligatures w14:val="none"/>
        </w:rPr>
        <w:tab/>
      </w:r>
      <w:r w:rsidRPr="00233266">
        <w:rPr>
          <w:rFonts w:ascii="Verdana" w:eastAsia="Times New Roman" w:hAnsi="Verdana" w:cs="Times New Roman"/>
          <w:b/>
          <w:bCs/>
          <w:color w:val="000000"/>
          <w:kern w:val="0"/>
          <w:lang w:val="es-CO" w:eastAsia="es-MX"/>
          <w14:ligatures w14:val="none"/>
        </w:rPr>
        <w:tab/>
      </w:r>
      <w:r w:rsidRPr="00233266">
        <w:rPr>
          <w:rFonts w:ascii="Verdana" w:eastAsia="Times New Roman" w:hAnsi="Verdana" w:cs="Times New Roman"/>
          <w:color w:val="000000"/>
          <w:kern w:val="0"/>
          <w:lang w:val="es-CO" w:eastAsia="es-MX"/>
          <w14:ligatures w14:val="none"/>
        </w:rPr>
        <w:t>1-2026-014699</w:t>
      </w:r>
    </w:p>
    <w:p w14:paraId="34BA122A"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b/>
          <w:bCs/>
          <w:color w:val="000000"/>
          <w:kern w:val="0"/>
          <w:lang w:val="es-CO" w:eastAsia="es-MX"/>
          <w14:ligatures w14:val="none"/>
        </w:rPr>
        <w:t>Fecha de Radicado</w:t>
      </w:r>
      <w:r w:rsidRPr="00233266">
        <w:rPr>
          <w:rFonts w:ascii="Verdana" w:eastAsia="Times New Roman" w:hAnsi="Verdana" w:cs="Times New Roman"/>
          <w:b/>
          <w:bCs/>
          <w:color w:val="000000"/>
          <w:kern w:val="0"/>
          <w:lang w:val="es-CO" w:eastAsia="es-MX"/>
          <w14:ligatures w14:val="none"/>
        </w:rPr>
        <w:tab/>
      </w:r>
      <w:r w:rsidRPr="00233266">
        <w:rPr>
          <w:rFonts w:ascii="Verdana" w:eastAsia="Times New Roman" w:hAnsi="Verdana" w:cs="Times New Roman"/>
          <w:b/>
          <w:bCs/>
          <w:color w:val="000000"/>
          <w:kern w:val="0"/>
          <w:lang w:val="es-CO" w:eastAsia="es-MX"/>
          <w14:ligatures w14:val="none"/>
        </w:rPr>
        <w:tab/>
      </w:r>
      <w:r w:rsidRPr="00233266">
        <w:rPr>
          <w:rFonts w:ascii="Verdana" w:eastAsia="Times New Roman" w:hAnsi="Verdana" w:cs="Times New Roman"/>
          <w:color w:val="000000"/>
          <w:kern w:val="0"/>
          <w:lang w:val="es-CO" w:eastAsia="es-MX"/>
          <w14:ligatures w14:val="none"/>
        </w:rPr>
        <w:t>5 de mayo de 2026</w:t>
      </w:r>
    </w:p>
    <w:p w14:paraId="6157B564"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proofErr w:type="spellStart"/>
      <w:r w:rsidRPr="00233266">
        <w:rPr>
          <w:rFonts w:ascii="Verdana" w:eastAsia="Times New Roman" w:hAnsi="Verdana" w:cs="Times New Roman"/>
          <w:b/>
          <w:bCs/>
          <w:color w:val="000000"/>
          <w:kern w:val="0"/>
          <w:lang w:val="es-CO" w:eastAsia="es-MX"/>
          <w14:ligatures w14:val="none"/>
        </w:rPr>
        <w:t>Nº</w:t>
      </w:r>
      <w:proofErr w:type="spellEnd"/>
      <w:r w:rsidRPr="00233266">
        <w:rPr>
          <w:rFonts w:ascii="Verdana" w:eastAsia="Times New Roman" w:hAnsi="Verdana" w:cs="Times New Roman"/>
          <w:b/>
          <w:bCs/>
          <w:color w:val="000000"/>
          <w:kern w:val="0"/>
          <w:lang w:val="es-CO" w:eastAsia="es-MX"/>
          <w14:ligatures w14:val="none"/>
        </w:rPr>
        <w:t xml:space="preserve"> de Radicación CTCP</w:t>
      </w:r>
      <w:r w:rsidRPr="00233266">
        <w:rPr>
          <w:rFonts w:ascii="Verdana" w:eastAsia="Times New Roman" w:hAnsi="Verdana" w:cs="Times New Roman"/>
          <w:b/>
          <w:bCs/>
          <w:color w:val="000000"/>
          <w:kern w:val="0"/>
          <w:lang w:val="es-CO" w:eastAsia="es-MX"/>
          <w14:ligatures w14:val="none"/>
        </w:rPr>
        <w:tab/>
      </w:r>
      <w:r w:rsidRPr="00233266">
        <w:rPr>
          <w:rFonts w:ascii="Verdana" w:eastAsia="Times New Roman" w:hAnsi="Verdana" w:cs="Times New Roman"/>
          <w:color w:val="000000"/>
          <w:kern w:val="0"/>
          <w:lang w:val="es-CO" w:eastAsia="es-MX"/>
          <w14:ligatures w14:val="none"/>
        </w:rPr>
        <w:t>2026-0125</w:t>
      </w:r>
    </w:p>
    <w:p w14:paraId="7CD698E3" w14:textId="11E51562"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color w:val="000000"/>
          <w:kern w:val="0"/>
          <w:lang w:val="es-CO" w:eastAsia="es-MX"/>
          <w14:ligatures w14:val="none"/>
        </w:rPr>
        <w:t>Firmas impuestas por medio mecánico en los EEFF</w:t>
      </w:r>
    </w:p>
    <w:p w14:paraId="4FB43B51"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50548032"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b/>
          <w:bCs/>
          <w:color w:val="000000"/>
          <w:kern w:val="0"/>
          <w:lang w:val="es-CO" w:eastAsia="es-MX"/>
          <w14:ligatures w14:val="none"/>
        </w:rPr>
        <w:t>CONSULTA</w:t>
      </w:r>
    </w:p>
    <w:p w14:paraId="54C6DBF9"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6BF1C92E"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i/>
          <w:iCs/>
          <w:color w:val="000000"/>
          <w:kern w:val="0"/>
          <w:sz w:val="22"/>
          <w:szCs w:val="22"/>
          <w:lang w:val="es-CO" w:eastAsia="es-MX"/>
          <w14:ligatures w14:val="none"/>
        </w:rPr>
        <w:t>“(…) Por medio de la presente me permito elevar consulta en calidad de evaluadora de información contable en procesos de contratación pública, respecto a la adecuada presentación y validez de las firmas en los estados financieros, en el marco de la normatividad vigente en Colombia.</w:t>
      </w:r>
    </w:p>
    <w:p w14:paraId="35BFCEDD"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1A6FD65E"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i/>
          <w:iCs/>
          <w:color w:val="000000"/>
          <w:kern w:val="0"/>
          <w:sz w:val="22"/>
          <w:szCs w:val="22"/>
          <w:lang w:val="es-CO" w:eastAsia="es-MX"/>
          <w14:ligatures w14:val="none"/>
        </w:rPr>
        <w:t>En el desarrollo de la verificación documental, se evidenció que unos estados financieros presentan las firmas del Representante Legal, Contador Público y Contador Independiente; sin embargo, estas aparentan no guardar uniformidad en su disposición dentro del documento, observándose ubicaciones atípicas y posibles indicios de incorporación posterior. (Se adjunta imagen como soporte de la situación descrita, con el fin de que sirva como referencia para el análisis técnico de la presente consulta.)</w:t>
      </w:r>
    </w:p>
    <w:p w14:paraId="4F7FA512"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6EEC83F8"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i/>
          <w:iCs/>
          <w:color w:val="000000"/>
          <w:kern w:val="0"/>
          <w:sz w:val="22"/>
          <w:szCs w:val="22"/>
          <w:lang w:val="es-CO" w:eastAsia="es-MX"/>
          <w14:ligatures w14:val="none"/>
        </w:rPr>
        <w:t>En este sentido, respetuosamente solicito concepto sobre los siguientes aspectos:</w:t>
      </w:r>
    </w:p>
    <w:p w14:paraId="028FB889" w14:textId="77777777" w:rsidR="00233266" w:rsidRPr="00233266" w:rsidRDefault="00233266" w:rsidP="00233266">
      <w:pPr>
        <w:rPr>
          <w:rFonts w:ascii="Times New Roman" w:eastAsia="Times New Roman" w:hAnsi="Times New Roman" w:cs="Times New Roman"/>
          <w:kern w:val="0"/>
          <w:lang w:val="es-CO" w:eastAsia="es-MX"/>
          <w14:ligatures w14:val="none"/>
        </w:rPr>
      </w:pPr>
      <w:r w:rsidRPr="00233266">
        <w:rPr>
          <w:rFonts w:ascii="Times New Roman" w:eastAsia="Times New Roman" w:hAnsi="Times New Roman" w:cs="Times New Roman"/>
          <w:kern w:val="0"/>
          <w:lang w:val="es-CO" w:eastAsia="es-MX"/>
          <w14:ligatures w14:val="none"/>
        </w:rPr>
        <w:br/>
      </w:r>
    </w:p>
    <w:p w14:paraId="5EA70169" w14:textId="77777777" w:rsidR="00233266" w:rsidRPr="00233266" w:rsidRDefault="00233266" w:rsidP="00233266">
      <w:pPr>
        <w:numPr>
          <w:ilvl w:val="0"/>
          <w:numId w:val="1"/>
        </w:numPr>
        <w:jc w:val="both"/>
        <w:textAlignment w:val="baseline"/>
        <w:rPr>
          <w:rFonts w:ascii="Verdana" w:eastAsia="Times New Roman" w:hAnsi="Verdana" w:cs="Times New Roman"/>
          <w:i/>
          <w:iCs/>
          <w:color w:val="000000"/>
          <w:kern w:val="0"/>
          <w:sz w:val="22"/>
          <w:szCs w:val="22"/>
          <w:lang w:val="es-CO" w:eastAsia="es-MX"/>
          <w14:ligatures w14:val="none"/>
        </w:rPr>
      </w:pPr>
      <w:r w:rsidRPr="00233266">
        <w:rPr>
          <w:rFonts w:ascii="Verdana" w:eastAsia="Times New Roman" w:hAnsi="Verdana" w:cs="Times New Roman"/>
          <w:i/>
          <w:iCs/>
          <w:color w:val="000000"/>
          <w:kern w:val="0"/>
          <w:sz w:val="22"/>
          <w:szCs w:val="22"/>
          <w:lang w:val="es-CO" w:eastAsia="es-MX"/>
          <w14:ligatures w14:val="none"/>
        </w:rPr>
        <w:t>¿Desde el punto de vista técnico y normativo, la forma de incorporación de las firmas (escaneadas, superpuestas o insertadas digitalmente) afecta la validez de los estados financieros?</w:t>
      </w:r>
    </w:p>
    <w:p w14:paraId="47EE0857" w14:textId="77777777" w:rsidR="00233266" w:rsidRPr="00233266" w:rsidRDefault="00233266" w:rsidP="00233266">
      <w:pPr>
        <w:numPr>
          <w:ilvl w:val="0"/>
          <w:numId w:val="1"/>
        </w:numPr>
        <w:jc w:val="both"/>
        <w:textAlignment w:val="baseline"/>
        <w:rPr>
          <w:rFonts w:ascii="Verdana" w:eastAsia="Times New Roman" w:hAnsi="Verdana" w:cs="Times New Roman"/>
          <w:i/>
          <w:iCs/>
          <w:color w:val="000000"/>
          <w:kern w:val="0"/>
          <w:sz w:val="22"/>
          <w:szCs w:val="22"/>
          <w:lang w:val="es-CO" w:eastAsia="es-MX"/>
          <w14:ligatures w14:val="none"/>
        </w:rPr>
      </w:pPr>
      <w:r w:rsidRPr="00233266">
        <w:rPr>
          <w:rFonts w:ascii="Verdana" w:eastAsia="Times New Roman" w:hAnsi="Verdana" w:cs="Times New Roman"/>
          <w:i/>
          <w:iCs/>
          <w:color w:val="000000"/>
          <w:kern w:val="0"/>
          <w:sz w:val="22"/>
          <w:szCs w:val="22"/>
          <w:lang w:val="es-CO" w:eastAsia="es-MX"/>
          <w14:ligatures w14:val="none"/>
        </w:rPr>
        <w:t>¿Existen lineamientos específicos sobre la ubicación, integridad y autenticidad de las firmas en estados financieros, certificados y dictaminados?</w:t>
      </w:r>
    </w:p>
    <w:p w14:paraId="11C2D15E" w14:textId="77777777" w:rsidR="00233266" w:rsidRPr="00233266" w:rsidRDefault="00233266" w:rsidP="00233266">
      <w:pPr>
        <w:numPr>
          <w:ilvl w:val="0"/>
          <w:numId w:val="1"/>
        </w:numPr>
        <w:jc w:val="both"/>
        <w:textAlignment w:val="baseline"/>
        <w:rPr>
          <w:rFonts w:ascii="Verdana" w:eastAsia="Times New Roman" w:hAnsi="Verdana" w:cs="Times New Roman"/>
          <w:i/>
          <w:iCs/>
          <w:color w:val="000000"/>
          <w:kern w:val="0"/>
          <w:sz w:val="22"/>
          <w:szCs w:val="22"/>
          <w:lang w:val="es-CO" w:eastAsia="es-MX"/>
          <w14:ligatures w14:val="none"/>
        </w:rPr>
      </w:pPr>
      <w:r w:rsidRPr="00233266">
        <w:rPr>
          <w:rFonts w:ascii="Verdana" w:eastAsia="Times New Roman" w:hAnsi="Verdana" w:cs="Times New Roman"/>
          <w:i/>
          <w:iCs/>
          <w:color w:val="000000"/>
          <w:kern w:val="0"/>
          <w:sz w:val="22"/>
          <w:szCs w:val="22"/>
          <w:lang w:val="es-CO" w:eastAsia="es-MX"/>
          <w14:ligatures w14:val="none"/>
        </w:rPr>
        <w:t>¿Qué criterios permiten determinar si un documento conserva su integridad y originalidad cuando las firmas no presentan uniformidad en su disposición?”</w:t>
      </w:r>
    </w:p>
    <w:p w14:paraId="79E6BBDE"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23C220BF"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b/>
          <w:bCs/>
          <w:color w:val="000000"/>
          <w:kern w:val="0"/>
          <w:lang w:val="es-CO" w:eastAsia="es-MX"/>
          <w14:ligatures w14:val="none"/>
        </w:rPr>
        <w:t>RESUMEN:</w:t>
      </w:r>
    </w:p>
    <w:p w14:paraId="696F04D8"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6319BAEB"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color w:val="000000"/>
          <w:kern w:val="0"/>
          <w:lang w:val="es-CO" w:eastAsia="es-MX"/>
          <w14:ligatures w14:val="none"/>
        </w:rPr>
        <w:t xml:space="preserve">La normativa vigente exige que los estados financieros certificados y dictaminados se encuentren suscritos por los responsables previstos en la ley. La interpretación sistemática de las normas permite concluir que el </w:t>
      </w:r>
      <w:r w:rsidRPr="00233266">
        <w:rPr>
          <w:rFonts w:ascii="Verdana" w:eastAsia="Times New Roman" w:hAnsi="Verdana" w:cs="Times New Roman"/>
          <w:color w:val="000000"/>
          <w:kern w:val="0"/>
          <w:lang w:val="es-CO" w:eastAsia="es-MX"/>
          <w14:ligatures w14:val="none"/>
        </w:rPr>
        <w:lastRenderedPageBreak/>
        <w:t>uso de firmas mecánicas, escaneadas o incorporadas electrónicamente en los estados financieros no se encuentra prohibido de manera expresa por la normatividad vigente. No obstante, la eficacia y validez de dichas firmas deberán evaluarse atendiendo criterios de autenticidad, integridad, confiabilidad y posibilidad de atribución al firmante. La ubicación o disposición gráfica de las firmas dentro del documento, por sí sola, no constituye causal de invalidez de los estados financieros.</w:t>
      </w:r>
    </w:p>
    <w:p w14:paraId="6D24AB26"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32C6D295"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b/>
          <w:bCs/>
          <w:color w:val="000000"/>
          <w:kern w:val="0"/>
          <w:lang w:val="es-CO" w:eastAsia="es-MX"/>
          <w14:ligatures w14:val="none"/>
        </w:rPr>
        <w:t>CONSIDERACIONES Y CONCEPTO</w:t>
      </w:r>
    </w:p>
    <w:p w14:paraId="108968B0"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0281D127"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494174E6"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6F2E6A14"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color w:val="000000"/>
          <w:kern w:val="0"/>
          <w:lang w:val="es-CO" w:eastAsia="es-MX"/>
          <w14:ligatures w14:val="none"/>
        </w:rPr>
        <w:t>En consideración a que las preguntas formuladas se encuentran estrechamente relacionadas con la validez, autenticidad, integridad y forma de incorporación de firmas en los estados financieros, este Consejo procederá a darles respuesta conjunta, con el propósito de efectuar un análisis sistemático e integral de la normativa aplicable.</w:t>
      </w:r>
    </w:p>
    <w:p w14:paraId="62A87FE5" w14:textId="77777777" w:rsidR="00233266" w:rsidRPr="00233266" w:rsidRDefault="00233266" w:rsidP="00233266">
      <w:pPr>
        <w:rPr>
          <w:rFonts w:ascii="Times New Roman" w:eastAsia="Times New Roman" w:hAnsi="Times New Roman" w:cs="Times New Roman"/>
          <w:kern w:val="0"/>
          <w:lang w:val="es-CO" w:eastAsia="es-MX"/>
          <w14:ligatures w14:val="none"/>
        </w:rPr>
      </w:pPr>
      <w:r w:rsidRPr="00233266">
        <w:rPr>
          <w:rFonts w:ascii="Times New Roman" w:eastAsia="Times New Roman" w:hAnsi="Times New Roman" w:cs="Times New Roman"/>
          <w:kern w:val="0"/>
          <w:lang w:val="es-CO" w:eastAsia="es-MX"/>
          <w14:ligatures w14:val="none"/>
        </w:rPr>
        <w:br/>
      </w:r>
    </w:p>
    <w:p w14:paraId="753F4CFA" w14:textId="77777777" w:rsidR="00233266" w:rsidRPr="00233266" w:rsidRDefault="00233266" w:rsidP="00233266">
      <w:pPr>
        <w:numPr>
          <w:ilvl w:val="0"/>
          <w:numId w:val="2"/>
        </w:numPr>
        <w:jc w:val="both"/>
        <w:textAlignment w:val="baseline"/>
        <w:rPr>
          <w:rFonts w:ascii="Verdana" w:eastAsia="Times New Roman" w:hAnsi="Verdana" w:cs="Times New Roman"/>
          <w:b/>
          <w:bCs/>
          <w:i/>
          <w:iCs/>
          <w:color w:val="000000"/>
          <w:kern w:val="0"/>
          <w:lang w:val="es-CO" w:eastAsia="es-MX"/>
          <w14:ligatures w14:val="none"/>
        </w:rPr>
      </w:pPr>
      <w:r w:rsidRPr="00233266">
        <w:rPr>
          <w:rFonts w:ascii="Verdana" w:eastAsia="Times New Roman" w:hAnsi="Verdana" w:cs="Times New Roman"/>
          <w:b/>
          <w:bCs/>
          <w:i/>
          <w:iCs/>
          <w:color w:val="000000"/>
          <w:kern w:val="0"/>
          <w:lang w:val="es-CO" w:eastAsia="es-MX"/>
          <w14:ligatures w14:val="none"/>
        </w:rPr>
        <w:t>¿Desde el punto de vista técnico y normativo, la forma de incorporación de las firmas (escaneadas, superpuestas o insertadas digitalmente) afecta la validez de los estados financieros?</w:t>
      </w:r>
    </w:p>
    <w:p w14:paraId="18791C64" w14:textId="77777777" w:rsidR="00233266" w:rsidRPr="00233266" w:rsidRDefault="00233266" w:rsidP="00233266">
      <w:pPr>
        <w:numPr>
          <w:ilvl w:val="0"/>
          <w:numId w:val="2"/>
        </w:numPr>
        <w:jc w:val="both"/>
        <w:textAlignment w:val="baseline"/>
        <w:rPr>
          <w:rFonts w:ascii="Verdana" w:eastAsia="Times New Roman" w:hAnsi="Verdana" w:cs="Times New Roman"/>
          <w:b/>
          <w:bCs/>
          <w:i/>
          <w:iCs/>
          <w:color w:val="000000"/>
          <w:kern w:val="0"/>
          <w:lang w:val="es-CO" w:eastAsia="es-MX"/>
          <w14:ligatures w14:val="none"/>
        </w:rPr>
      </w:pPr>
      <w:r w:rsidRPr="00233266">
        <w:rPr>
          <w:rFonts w:ascii="Verdana" w:eastAsia="Times New Roman" w:hAnsi="Verdana" w:cs="Times New Roman"/>
          <w:b/>
          <w:bCs/>
          <w:i/>
          <w:iCs/>
          <w:color w:val="000000"/>
          <w:kern w:val="0"/>
          <w:lang w:val="es-CO" w:eastAsia="es-MX"/>
          <w14:ligatures w14:val="none"/>
        </w:rPr>
        <w:t>¿Existen lineamientos específicos sobre la ubicación, integridad y autenticidad de las firmas en estados financieros, certificados y dictaminados?</w:t>
      </w:r>
    </w:p>
    <w:p w14:paraId="7942EEAF" w14:textId="77777777" w:rsidR="00233266" w:rsidRPr="00233266" w:rsidRDefault="00233266" w:rsidP="00233266">
      <w:pPr>
        <w:numPr>
          <w:ilvl w:val="0"/>
          <w:numId w:val="2"/>
        </w:numPr>
        <w:jc w:val="both"/>
        <w:textAlignment w:val="baseline"/>
        <w:rPr>
          <w:rFonts w:ascii="Verdana" w:eastAsia="Times New Roman" w:hAnsi="Verdana" w:cs="Times New Roman"/>
          <w:b/>
          <w:bCs/>
          <w:i/>
          <w:iCs/>
          <w:color w:val="000000"/>
          <w:kern w:val="0"/>
          <w:lang w:val="es-CO" w:eastAsia="es-MX"/>
          <w14:ligatures w14:val="none"/>
        </w:rPr>
      </w:pPr>
      <w:r w:rsidRPr="00233266">
        <w:rPr>
          <w:rFonts w:ascii="Verdana" w:eastAsia="Times New Roman" w:hAnsi="Verdana" w:cs="Times New Roman"/>
          <w:b/>
          <w:bCs/>
          <w:i/>
          <w:iCs/>
          <w:color w:val="000000"/>
          <w:kern w:val="0"/>
          <w:lang w:val="es-CO" w:eastAsia="es-MX"/>
          <w14:ligatures w14:val="none"/>
        </w:rPr>
        <w:t>¿Qué criterios permiten determinar si un documento conserva su integridad y originalidad cuando las firmas no presentan uniformidad en su disposición?”</w:t>
      </w:r>
    </w:p>
    <w:p w14:paraId="17CB9EEC"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799C740F"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color w:val="000000"/>
          <w:kern w:val="0"/>
          <w:lang w:val="es-CO" w:eastAsia="es-MX"/>
          <w14:ligatures w14:val="none"/>
        </w:rPr>
        <w:t>Este organismo no observa en la normativa contable vigente disposición expresa que prohíba el uso de firmas mecánicas, escaneadas o incorporadas electrónicamente en los estados financieros certificados o dictaminados. De igual forma, no se identifican disposiciones específicas que regulen la ubicación, disposición o uniformidad gráfica de dichas firmas dentro del documento.</w:t>
      </w:r>
    </w:p>
    <w:p w14:paraId="021D69BA"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color w:val="000000"/>
          <w:kern w:val="0"/>
          <w:lang w:val="es-CO" w:eastAsia="es-MX"/>
          <w14:ligatures w14:val="none"/>
        </w:rPr>
        <w:lastRenderedPageBreak/>
        <w:t>En ausencia de regulación específica sobre la forma de incorporación de las firmas en los estados financieros, la validez y eficacia de estos mecanismos debe analizarse de manera sistemática con las disposiciones contenidas en la Ley 527 de 1999, particularmente aquellas relacionadas con la autenticidad, integridad y atribución de firmas electrónicas y digitales.</w:t>
      </w:r>
    </w:p>
    <w:p w14:paraId="3D6DA4DD"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325A9724"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b/>
          <w:bCs/>
          <w:i/>
          <w:iCs/>
          <w:color w:val="000000"/>
          <w:kern w:val="0"/>
          <w:sz w:val="22"/>
          <w:szCs w:val="22"/>
          <w:lang w:val="es-CO" w:eastAsia="es-MX"/>
          <w14:ligatures w14:val="none"/>
        </w:rPr>
        <w:t>“Artículo 28. Atributos jurídicos de una firma cierta.</w:t>
      </w:r>
      <w:r w:rsidRPr="00233266">
        <w:rPr>
          <w:rFonts w:ascii="Verdana" w:eastAsia="Times New Roman" w:hAnsi="Verdana" w:cs="Times New Roman"/>
          <w:i/>
          <w:iCs/>
          <w:color w:val="000000"/>
          <w:kern w:val="0"/>
          <w:sz w:val="22"/>
          <w:szCs w:val="22"/>
          <w:lang w:val="es-CO" w:eastAsia="es-MX"/>
          <w14:ligatures w14:val="none"/>
        </w:rPr>
        <w:t xml:space="preserve"> Cuando una firma digital haya sido fijada en un mensaje de datos se presume que el suscriptor de aquella tenía la intención de acreditar ese mensaje de datos y de ser vinculado Con el contenido del mismo.</w:t>
      </w:r>
    </w:p>
    <w:p w14:paraId="58651D4A"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3A217839"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i/>
          <w:iCs/>
          <w:color w:val="000000"/>
          <w:kern w:val="0"/>
          <w:sz w:val="22"/>
          <w:szCs w:val="22"/>
          <w:lang w:val="es-CO" w:eastAsia="es-MX"/>
          <w14:ligatures w14:val="none"/>
        </w:rPr>
        <w:t xml:space="preserve">Parágrafo. </w:t>
      </w:r>
      <w:r w:rsidRPr="00233266">
        <w:rPr>
          <w:rFonts w:ascii="Verdana" w:eastAsia="Times New Roman" w:hAnsi="Verdana" w:cs="Times New Roman"/>
          <w:b/>
          <w:bCs/>
          <w:i/>
          <w:iCs/>
          <w:color w:val="000000"/>
          <w:kern w:val="0"/>
          <w:sz w:val="22"/>
          <w:szCs w:val="22"/>
          <w:lang w:val="es-CO" w:eastAsia="es-MX"/>
          <w14:ligatures w14:val="none"/>
        </w:rPr>
        <w:t>El uso de una firma digital tendrá la misma fuerza y efectos que el uso de una firma manuscrita</w:t>
      </w:r>
      <w:r w:rsidRPr="00233266">
        <w:rPr>
          <w:rFonts w:ascii="Verdana" w:eastAsia="Times New Roman" w:hAnsi="Verdana" w:cs="Times New Roman"/>
          <w:i/>
          <w:iCs/>
          <w:color w:val="000000"/>
          <w:kern w:val="0"/>
          <w:sz w:val="22"/>
          <w:szCs w:val="22"/>
          <w:lang w:val="es-CO" w:eastAsia="es-MX"/>
          <w14:ligatures w14:val="none"/>
        </w:rPr>
        <w:t>, si aquélla incorpora los siguientes atributos:</w:t>
      </w:r>
    </w:p>
    <w:p w14:paraId="310E0277" w14:textId="77777777" w:rsidR="00233266" w:rsidRPr="00233266" w:rsidRDefault="00233266" w:rsidP="00233266">
      <w:pPr>
        <w:rPr>
          <w:rFonts w:ascii="Times New Roman" w:eastAsia="Times New Roman" w:hAnsi="Times New Roman" w:cs="Times New Roman"/>
          <w:kern w:val="0"/>
          <w:lang w:val="es-CO" w:eastAsia="es-MX"/>
          <w14:ligatures w14:val="none"/>
        </w:rPr>
      </w:pPr>
      <w:r w:rsidRPr="00233266">
        <w:rPr>
          <w:rFonts w:ascii="Times New Roman" w:eastAsia="Times New Roman" w:hAnsi="Times New Roman" w:cs="Times New Roman"/>
          <w:kern w:val="0"/>
          <w:lang w:val="es-CO" w:eastAsia="es-MX"/>
          <w14:ligatures w14:val="none"/>
        </w:rPr>
        <w:br/>
      </w:r>
    </w:p>
    <w:p w14:paraId="01816E52" w14:textId="77777777" w:rsidR="00233266" w:rsidRPr="00233266" w:rsidRDefault="00233266" w:rsidP="00233266">
      <w:pPr>
        <w:numPr>
          <w:ilvl w:val="0"/>
          <w:numId w:val="3"/>
        </w:numPr>
        <w:jc w:val="both"/>
        <w:textAlignment w:val="baseline"/>
        <w:rPr>
          <w:rFonts w:ascii="Verdana" w:eastAsia="Times New Roman" w:hAnsi="Verdana" w:cs="Times New Roman"/>
          <w:i/>
          <w:iCs/>
          <w:color w:val="000000"/>
          <w:kern w:val="0"/>
          <w:sz w:val="22"/>
          <w:szCs w:val="22"/>
          <w:lang w:val="es-CO" w:eastAsia="es-MX"/>
          <w14:ligatures w14:val="none"/>
        </w:rPr>
      </w:pPr>
      <w:r w:rsidRPr="00233266">
        <w:rPr>
          <w:rFonts w:ascii="Verdana" w:eastAsia="Times New Roman" w:hAnsi="Verdana" w:cs="Times New Roman"/>
          <w:i/>
          <w:iCs/>
          <w:color w:val="000000"/>
          <w:kern w:val="0"/>
          <w:sz w:val="22"/>
          <w:szCs w:val="22"/>
          <w:lang w:val="es-CO" w:eastAsia="es-MX"/>
          <w14:ligatures w14:val="none"/>
        </w:rPr>
        <w:t>Es única a la persona que la usa.</w:t>
      </w:r>
    </w:p>
    <w:p w14:paraId="5D71E028" w14:textId="77777777" w:rsidR="00233266" w:rsidRPr="00233266" w:rsidRDefault="00233266" w:rsidP="00233266">
      <w:pPr>
        <w:numPr>
          <w:ilvl w:val="0"/>
          <w:numId w:val="3"/>
        </w:numPr>
        <w:jc w:val="both"/>
        <w:textAlignment w:val="baseline"/>
        <w:rPr>
          <w:rFonts w:ascii="Verdana" w:eastAsia="Times New Roman" w:hAnsi="Verdana" w:cs="Times New Roman"/>
          <w:i/>
          <w:iCs/>
          <w:color w:val="000000"/>
          <w:kern w:val="0"/>
          <w:sz w:val="22"/>
          <w:szCs w:val="22"/>
          <w:lang w:val="es-CO" w:eastAsia="es-MX"/>
          <w14:ligatures w14:val="none"/>
        </w:rPr>
      </w:pPr>
      <w:r w:rsidRPr="00233266">
        <w:rPr>
          <w:rFonts w:ascii="Verdana" w:eastAsia="Times New Roman" w:hAnsi="Verdana" w:cs="Times New Roman"/>
          <w:i/>
          <w:iCs/>
          <w:color w:val="000000"/>
          <w:kern w:val="0"/>
          <w:sz w:val="22"/>
          <w:szCs w:val="22"/>
          <w:lang w:val="es-CO" w:eastAsia="es-MX"/>
          <w14:ligatures w14:val="none"/>
        </w:rPr>
        <w:t>Es susceptible de ser verificada.</w:t>
      </w:r>
    </w:p>
    <w:p w14:paraId="74B14A5A" w14:textId="77777777" w:rsidR="00233266" w:rsidRPr="00233266" w:rsidRDefault="00233266" w:rsidP="00233266">
      <w:pPr>
        <w:numPr>
          <w:ilvl w:val="0"/>
          <w:numId w:val="3"/>
        </w:numPr>
        <w:jc w:val="both"/>
        <w:textAlignment w:val="baseline"/>
        <w:rPr>
          <w:rFonts w:ascii="Verdana" w:eastAsia="Times New Roman" w:hAnsi="Verdana" w:cs="Times New Roman"/>
          <w:i/>
          <w:iCs/>
          <w:color w:val="000000"/>
          <w:kern w:val="0"/>
          <w:sz w:val="22"/>
          <w:szCs w:val="22"/>
          <w:lang w:val="es-CO" w:eastAsia="es-MX"/>
          <w14:ligatures w14:val="none"/>
        </w:rPr>
      </w:pPr>
      <w:r w:rsidRPr="00233266">
        <w:rPr>
          <w:rFonts w:ascii="Verdana" w:eastAsia="Times New Roman" w:hAnsi="Verdana" w:cs="Times New Roman"/>
          <w:i/>
          <w:iCs/>
          <w:color w:val="000000"/>
          <w:kern w:val="0"/>
          <w:sz w:val="22"/>
          <w:szCs w:val="22"/>
          <w:lang w:val="es-CO" w:eastAsia="es-MX"/>
          <w14:ligatures w14:val="none"/>
        </w:rPr>
        <w:t>Está bajo el control exclusivo de la persona que la usa.</w:t>
      </w:r>
    </w:p>
    <w:p w14:paraId="507E529C" w14:textId="77777777" w:rsidR="00233266" w:rsidRPr="00233266" w:rsidRDefault="00233266" w:rsidP="00233266">
      <w:pPr>
        <w:numPr>
          <w:ilvl w:val="0"/>
          <w:numId w:val="3"/>
        </w:numPr>
        <w:jc w:val="both"/>
        <w:textAlignment w:val="baseline"/>
        <w:rPr>
          <w:rFonts w:ascii="Verdana" w:eastAsia="Times New Roman" w:hAnsi="Verdana" w:cs="Times New Roman"/>
          <w:i/>
          <w:iCs/>
          <w:color w:val="000000"/>
          <w:kern w:val="0"/>
          <w:sz w:val="22"/>
          <w:szCs w:val="22"/>
          <w:lang w:val="es-CO" w:eastAsia="es-MX"/>
          <w14:ligatures w14:val="none"/>
        </w:rPr>
      </w:pPr>
      <w:r w:rsidRPr="00233266">
        <w:rPr>
          <w:rFonts w:ascii="Verdana" w:eastAsia="Times New Roman" w:hAnsi="Verdana" w:cs="Times New Roman"/>
          <w:i/>
          <w:iCs/>
          <w:color w:val="000000"/>
          <w:kern w:val="0"/>
          <w:sz w:val="22"/>
          <w:szCs w:val="22"/>
          <w:lang w:val="es-CO" w:eastAsia="es-MX"/>
          <w14:ligatures w14:val="none"/>
        </w:rPr>
        <w:t>Está ligada a la información o mensaje, de tal manera que si éstos son cambiados, la firma digital es invalidada.</w:t>
      </w:r>
    </w:p>
    <w:p w14:paraId="19340483" w14:textId="77777777" w:rsidR="00233266" w:rsidRPr="00233266" w:rsidRDefault="00233266" w:rsidP="00233266">
      <w:pPr>
        <w:numPr>
          <w:ilvl w:val="0"/>
          <w:numId w:val="3"/>
        </w:numPr>
        <w:jc w:val="both"/>
        <w:textAlignment w:val="baseline"/>
        <w:rPr>
          <w:rFonts w:ascii="Verdana" w:eastAsia="Times New Roman" w:hAnsi="Verdana" w:cs="Times New Roman"/>
          <w:i/>
          <w:iCs/>
          <w:color w:val="000000"/>
          <w:kern w:val="0"/>
          <w:sz w:val="22"/>
          <w:szCs w:val="22"/>
          <w:lang w:val="es-CO" w:eastAsia="es-MX"/>
          <w14:ligatures w14:val="none"/>
        </w:rPr>
      </w:pPr>
      <w:r w:rsidRPr="00233266">
        <w:rPr>
          <w:rFonts w:ascii="Verdana" w:eastAsia="Times New Roman" w:hAnsi="Verdana" w:cs="Times New Roman"/>
          <w:i/>
          <w:iCs/>
          <w:color w:val="000000"/>
          <w:kern w:val="0"/>
          <w:sz w:val="22"/>
          <w:szCs w:val="22"/>
          <w:lang w:val="es-CO" w:eastAsia="es-MX"/>
          <w14:ligatures w14:val="none"/>
        </w:rPr>
        <w:t>Está conforme a las reglamentaciones adoptadas por el Gobierno Nacional”.</w:t>
      </w:r>
    </w:p>
    <w:p w14:paraId="7B9DE742"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color w:val="000000"/>
          <w:kern w:val="0"/>
          <w:lang w:val="es-CO" w:eastAsia="es-MX"/>
          <w14:ligatures w14:val="none"/>
        </w:rPr>
        <w:t>(Negritas por fuera del texto original)</w:t>
      </w:r>
    </w:p>
    <w:p w14:paraId="73BDCEBA"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53B0AA3C"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color w:val="000000"/>
          <w:kern w:val="0"/>
          <w:lang w:val="es-CO" w:eastAsia="es-MX"/>
          <w14:ligatures w14:val="none"/>
        </w:rPr>
        <w:t>Ahora bien, respecto de mecanismos electrónicos de firma, el numeral 3 del artículo 1 del Decreto 2364 de 2012 que reglamenta el artículo 7 de la Ley 527 de 1999, define la firma electrónica como:</w:t>
      </w:r>
    </w:p>
    <w:p w14:paraId="3B7F9298"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2827A00C"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i/>
          <w:iCs/>
          <w:color w:val="000000"/>
          <w:kern w:val="0"/>
          <w:sz w:val="22"/>
          <w:szCs w:val="22"/>
          <w:lang w:val="es-CO" w:eastAsia="es-MX"/>
          <w14:ligatures w14:val="none"/>
        </w:rPr>
        <w:t>“Métodos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w:t>
      </w:r>
    </w:p>
    <w:p w14:paraId="1333A323"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3F0620B9"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color w:val="000000"/>
          <w:kern w:val="0"/>
          <w:lang w:val="es-CO" w:eastAsia="es-MX"/>
          <w14:ligatures w14:val="none"/>
        </w:rPr>
        <w:t>En consecuencia, la validez de las firmas incorporadas electrónicamente en estados financieros deberá analizarse considerando criterios de autenticidad, confiabilidad, integridad y posibilidad de atribución al firmante.</w:t>
      </w:r>
    </w:p>
    <w:p w14:paraId="69223D16"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618E53B3"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color w:val="000000"/>
          <w:kern w:val="0"/>
          <w:lang w:val="es-CO" w:eastAsia="es-MX"/>
          <w14:ligatures w14:val="none"/>
        </w:rPr>
        <w:t xml:space="preserve">De acuerdo con el Código de Comercio en su artículo 621 </w:t>
      </w:r>
      <w:r w:rsidRPr="00233266">
        <w:rPr>
          <w:rFonts w:ascii="Verdana" w:eastAsia="Times New Roman" w:hAnsi="Verdana" w:cs="Times New Roman"/>
          <w:i/>
          <w:iCs/>
          <w:color w:val="000000"/>
          <w:kern w:val="0"/>
          <w:sz w:val="22"/>
          <w:szCs w:val="22"/>
          <w:lang w:val="es-CO" w:eastAsia="es-MX"/>
          <w14:ligatures w14:val="none"/>
        </w:rPr>
        <w:t>“La firma podrá sustituirse, bajo la responsabilidad del creador del título, por un signo o contraseña que puede ser mecánicamente impuesto”</w:t>
      </w:r>
      <w:r w:rsidRPr="00233266">
        <w:rPr>
          <w:rFonts w:ascii="Verdana" w:eastAsia="Times New Roman" w:hAnsi="Verdana" w:cs="Times New Roman"/>
          <w:color w:val="000000"/>
          <w:kern w:val="0"/>
          <w:lang w:val="es-CO" w:eastAsia="es-MX"/>
          <w14:ligatures w14:val="none"/>
        </w:rPr>
        <w:t xml:space="preserve"> y en su artículo 827 </w:t>
      </w:r>
      <w:r w:rsidRPr="00233266">
        <w:rPr>
          <w:rFonts w:ascii="Verdana" w:eastAsia="Times New Roman" w:hAnsi="Verdana" w:cs="Times New Roman"/>
          <w:i/>
          <w:iCs/>
          <w:color w:val="000000"/>
          <w:kern w:val="0"/>
          <w:sz w:val="22"/>
          <w:szCs w:val="22"/>
          <w:lang w:val="es-CO" w:eastAsia="es-MX"/>
          <w14:ligatures w14:val="none"/>
        </w:rPr>
        <w:t>“La firma que procede de algún medio mecánico no se considerará suficiente sino en los negocios en que la ley o la costumbre lo admitan”</w:t>
      </w:r>
      <w:r w:rsidRPr="00233266">
        <w:rPr>
          <w:rFonts w:ascii="Verdana" w:eastAsia="Times New Roman" w:hAnsi="Verdana" w:cs="Times New Roman"/>
          <w:color w:val="000000"/>
          <w:kern w:val="0"/>
          <w:lang w:val="es-CO" w:eastAsia="es-MX"/>
          <w14:ligatures w14:val="none"/>
        </w:rPr>
        <w:t xml:space="preserve">. De las disposiciones </w:t>
      </w:r>
      <w:r w:rsidRPr="00233266">
        <w:rPr>
          <w:rFonts w:ascii="Verdana" w:eastAsia="Times New Roman" w:hAnsi="Verdana" w:cs="Times New Roman"/>
          <w:color w:val="000000"/>
          <w:kern w:val="0"/>
          <w:lang w:val="es-CO" w:eastAsia="es-MX"/>
          <w14:ligatures w14:val="none"/>
        </w:rPr>
        <w:lastRenderedPageBreak/>
        <w:t>citadas se desprende que el ordenamiento jurídico colombiano ha reconocido, en determinados contextos, la utilización de mecanismos mecánicos o electrónicos para la incorporación de firmas, siempre que ello permita atribuir razonablemente la manifestación de voluntad al suscriptor y no exista prohibición legal expresa.</w:t>
      </w:r>
    </w:p>
    <w:p w14:paraId="2C2DEAA5"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788F9601"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color w:val="000000"/>
          <w:kern w:val="0"/>
          <w:lang w:val="es-CO" w:eastAsia="es-MX"/>
          <w14:ligatures w14:val="none"/>
        </w:rPr>
        <w:t xml:space="preserve">En el tema de la Contaduría Pública el artículo 10 de la Ley 43 de 1990 prescribe que </w:t>
      </w:r>
      <w:r w:rsidRPr="00233266">
        <w:rPr>
          <w:rFonts w:ascii="Verdana" w:eastAsia="Times New Roman" w:hAnsi="Verdana" w:cs="Times New Roman"/>
          <w:i/>
          <w:iCs/>
          <w:color w:val="000000"/>
          <w:kern w:val="0"/>
          <w:sz w:val="22"/>
          <w:szCs w:val="22"/>
          <w:lang w:val="es-CO" w:eastAsia="es-MX"/>
          <w14:ligatures w14:val="none"/>
        </w:rPr>
        <w:t>“La atestación o firma de un Contador Público en los actos propios de su profesión hará presumir, salvo prueba en contrario, que el acto respectivo se ajusta a los requisitos legales…”</w:t>
      </w:r>
    </w:p>
    <w:p w14:paraId="377A8AF1"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73310CA6"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color w:val="000000"/>
          <w:kern w:val="0"/>
          <w:lang w:val="es-CO" w:eastAsia="es-MX"/>
          <w14:ligatures w14:val="none"/>
        </w:rPr>
        <w:t>Sin perjuicio de lo anterior, los estados financieros certificados y dictaminados deberán observar los requisitos formales previstos en la normativa vigente. En tal sentido, los artículos 37 y 38 de la Ley 222 de 1995 exigen la suscripción de los estados financieros certificados por parte del representante legal y del contador público bajo cuya responsabilidad se hubiesen preparado, así como la firma del revisor fiscal acompañada de la expresión correspondiente que indique que se trata de estados financieros dictaminados, en los casos en que exista dictamen. A su vez, el parágrafo 3° del artículo 3° de la Ley 43 de 1990 establece que la firma del contador público deberá ir acompañada del número de su tarjeta profesional. Igualmente, conforme al artículo 1° de la misma ley, la calidad de contador público supone la inscripción vigente ante la Unidad Administrativa Especial Junta Central de Contadores – UAE JCC.</w:t>
      </w:r>
    </w:p>
    <w:p w14:paraId="3BBF38FC"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31F9FEFA"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color w:val="000000"/>
          <w:kern w:val="0"/>
          <w:lang w:val="es-CO" w:eastAsia="es-MX"/>
          <w14:ligatures w14:val="none"/>
        </w:rPr>
        <w:t>En consecuencia, el uso de firmas mecánicas, escaneadas o incorporadas electrónicamente en estados financieros no se encuentra expresamente prohibido por el ordenamiento jurídico. No obstante, su eficacia y validez dependerá de la existencia de elementos suficientes que permitan acreditar su autenticidad, integridad y atribución al firmante correspondiente. Por lo tanto, la sola ubicación o disposición gráfica de la firma dentro del documento no constituye, por sí misma, elemento suficiente para invalidar los estados financieros.</w:t>
      </w:r>
    </w:p>
    <w:p w14:paraId="5EB79815"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4452409C"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color w:val="000000"/>
          <w:kern w:val="0"/>
          <w:lang w:val="es-CO" w:eastAsia="es-MX"/>
          <w14:ligatures w14:val="none"/>
        </w:rPr>
        <w:t>Este consejo ha tratado el tema en el Concepto 2025-0057:</w:t>
      </w:r>
    </w:p>
    <w:p w14:paraId="2285787D"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756C28C0"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i/>
          <w:iCs/>
          <w:color w:val="000000"/>
          <w:kern w:val="0"/>
          <w:sz w:val="22"/>
          <w:szCs w:val="22"/>
          <w:lang w:val="es-CO" w:eastAsia="es-MX"/>
          <w14:ligatures w14:val="none"/>
        </w:rPr>
        <w:t>“En Colombia, los estados financieros certificados y dictaminados deben contar con la firma del representante legal, del contador público y, cuando aplique, del revisor fiscal, en los términos de los artículos 37 y 38 de la Ley 222 de 1995, según corresponda. No obstante, la normatividad vigente no prohíbe expresamente el uso de firmas escaneadas o sobrepuestas, siempre que estas no comprometan la autenticidad e integridad del documento.</w:t>
      </w:r>
    </w:p>
    <w:p w14:paraId="516449AE"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0F6B82B0"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i/>
          <w:iCs/>
          <w:color w:val="000000"/>
          <w:kern w:val="0"/>
          <w:sz w:val="22"/>
          <w:szCs w:val="22"/>
          <w:lang w:val="es-CO" w:eastAsia="es-MX"/>
          <w14:ligatures w14:val="none"/>
        </w:rPr>
        <w:t xml:space="preserve">Sin perjuicio de lo anterior, es de precisar que, la Ley 527 de 1999, en su Artículo 7°, reconoce la validez de la firmas electrónicas y digitales, siempre que </w:t>
      </w:r>
      <w:r w:rsidRPr="00233266">
        <w:rPr>
          <w:rFonts w:ascii="Verdana" w:eastAsia="Times New Roman" w:hAnsi="Verdana" w:cs="Times New Roman"/>
          <w:i/>
          <w:iCs/>
          <w:color w:val="000000"/>
          <w:kern w:val="0"/>
          <w:sz w:val="22"/>
          <w:szCs w:val="22"/>
          <w:lang w:val="es-CO" w:eastAsia="es-MX"/>
          <w14:ligatures w14:val="none"/>
        </w:rPr>
        <w:lastRenderedPageBreak/>
        <w:t>permitan identificar al firmante y garantizar la integridad del mensaje de datos. Asimismo, el Decreto 806 de 2020, aunque expedido en el marco de la virtualidad en procesos judiciales, refuerza el principio de equivalencia funcional de los documentos electrónicos.</w:t>
      </w:r>
    </w:p>
    <w:p w14:paraId="2A8151B0"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3E2785CF"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i/>
          <w:iCs/>
          <w:color w:val="000000"/>
          <w:kern w:val="0"/>
          <w:sz w:val="22"/>
          <w:szCs w:val="22"/>
          <w:lang w:val="es-CO" w:eastAsia="es-MX"/>
          <w14:ligatures w14:val="none"/>
        </w:rPr>
        <w:t>En consecuencia, si bien el uso de firmas escaneadas no cuenta con la misma seguridad de una firma electrónica certificada, su validez dependerá de su aceptación y del contexto en el que se utilicen, sin que exista una prohibición normativa expresa que, como se indicó, las invalide per se (por el solo hecho de serlo)”.</w:t>
      </w:r>
    </w:p>
    <w:p w14:paraId="0D452ADF"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318A6A3B"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color w:val="000000"/>
          <w:kern w:val="0"/>
          <w:lang w:val="es-CO" w:eastAsia="es-MX"/>
          <w14:ligatures w14:val="none"/>
        </w:rPr>
        <w:t>Adicionalmente, es de anotar que el CTCP se ha pronunciado en otras oportunidades sobre este particular, mediante diversos conceptos, entre ellos, el siguiente:</w:t>
      </w:r>
    </w:p>
    <w:p w14:paraId="261A1C46" w14:textId="77777777" w:rsidR="00233266" w:rsidRPr="00233266" w:rsidRDefault="00233266" w:rsidP="00233266">
      <w:pPr>
        <w:rPr>
          <w:rFonts w:ascii="Times New Roman" w:eastAsia="Times New Roman" w:hAnsi="Times New Roman" w:cs="Times New Roman"/>
          <w:kern w:val="0"/>
          <w:lang w:val="es-CO" w:eastAsia="es-MX"/>
          <w14:ligatures w14:val="none"/>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1149"/>
        <w:gridCol w:w="6437"/>
        <w:gridCol w:w="1242"/>
      </w:tblGrid>
      <w:tr w:rsidR="00233266" w:rsidRPr="00233266" w14:paraId="6F370EA3" w14:textId="77777777">
        <w:trPr>
          <w:trHeight w:val="254"/>
          <w:jc w:val="center"/>
        </w:trPr>
        <w:tc>
          <w:tcPr>
            <w:tcW w:w="0" w:type="auto"/>
            <w:tcBorders>
              <w:top w:val="single" w:sz="4" w:space="0" w:color="000000"/>
              <w:left w:val="single" w:sz="4" w:space="0" w:color="000000"/>
              <w:bottom w:val="single" w:sz="4" w:space="0" w:color="000000"/>
              <w:right w:val="single" w:sz="4" w:space="0" w:color="000000"/>
            </w:tcBorders>
            <w:shd w:val="clear" w:color="auto" w:fill="B8CCE4"/>
            <w:vAlign w:val="center"/>
            <w:hideMark/>
          </w:tcPr>
          <w:p w14:paraId="52BB5DCE" w14:textId="77777777" w:rsidR="00233266" w:rsidRPr="00233266" w:rsidRDefault="00233266" w:rsidP="00233266">
            <w:pPr>
              <w:spacing w:before="5"/>
              <w:ind w:left="9"/>
              <w:jc w:val="center"/>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b/>
                <w:bCs/>
                <w:i/>
                <w:iCs/>
                <w:color w:val="000000"/>
                <w:kern w:val="0"/>
                <w:sz w:val="20"/>
                <w:szCs w:val="20"/>
                <w:lang w:val="es-CO" w:eastAsia="es-MX"/>
                <w14:ligatures w14:val="none"/>
              </w:rPr>
              <w:t>No.</w:t>
            </w:r>
          </w:p>
        </w:tc>
        <w:tc>
          <w:tcPr>
            <w:tcW w:w="0" w:type="auto"/>
            <w:tcBorders>
              <w:top w:val="single" w:sz="4" w:space="0" w:color="000000"/>
              <w:left w:val="single" w:sz="4" w:space="0" w:color="000000"/>
              <w:bottom w:val="single" w:sz="4" w:space="0" w:color="000000"/>
              <w:right w:val="single" w:sz="4" w:space="0" w:color="000000"/>
            </w:tcBorders>
            <w:shd w:val="clear" w:color="auto" w:fill="B8CCE4"/>
            <w:vAlign w:val="center"/>
            <w:hideMark/>
          </w:tcPr>
          <w:p w14:paraId="790A8066" w14:textId="77777777" w:rsidR="00233266" w:rsidRPr="00233266" w:rsidRDefault="00233266" w:rsidP="00233266">
            <w:pPr>
              <w:spacing w:before="5"/>
              <w:ind w:left="2"/>
              <w:jc w:val="center"/>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b/>
                <w:bCs/>
                <w:i/>
                <w:iCs/>
                <w:color w:val="000000"/>
                <w:kern w:val="0"/>
                <w:sz w:val="20"/>
                <w:szCs w:val="20"/>
                <w:lang w:val="es-CO" w:eastAsia="es-MX"/>
                <w14:ligatures w14:val="none"/>
              </w:rPr>
              <w:t>CONCEPTO</w:t>
            </w:r>
          </w:p>
        </w:tc>
        <w:tc>
          <w:tcPr>
            <w:tcW w:w="0" w:type="auto"/>
            <w:tcBorders>
              <w:top w:val="single" w:sz="4" w:space="0" w:color="000000"/>
              <w:left w:val="single" w:sz="4" w:space="0" w:color="000000"/>
              <w:bottom w:val="single" w:sz="4" w:space="0" w:color="000000"/>
              <w:right w:val="single" w:sz="4" w:space="0" w:color="000000"/>
            </w:tcBorders>
            <w:shd w:val="clear" w:color="auto" w:fill="B8CCE4"/>
            <w:vAlign w:val="center"/>
            <w:hideMark/>
          </w:tcPr>
          <w:p w14:paraId="22ECBDB8" w14:textId="77777777" w:rsidR="00233266" w:rsidRPr="00233266" w:rsidRDefault="00233266" w:rsidP="00233266">
            <w:pPr>
              <w:spacing w:before="5"/>
              <w:ind w:left="13" w:right="1"/>
              <w:jc w:val="center"/>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b/>
                <w:bCs/>
                <w:i/>
                <w:iCs/>
                <w:color w:val="000000"/>
                <w:kern w:val="0"/>
                <w:sz w:val="20"/>
                <w:szCs w:val="20"/>
                <w:lang w:val="es-CO" w:eastAsia="es-MX"/>
                <w14:ligatures w14:val="none"/>
              </w:rPr>
              <w:t>FECHA</w:t>
            </w:r>
          </w:p>
        </w:tc>
      </w:tr>
      <w:tr w:rsidR="00233266" w:rsidRPr="00233266" w14:paraId="1C5756E3" w14:textId="77777777">
        <w:trPr>
          <w:trHeight w:val="486"/>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2E397867" w14:textId="77777777" w:rsidR="00233266" w:rsidRPr="00233266" w:rsidRDefault="00233266" w:rsidP="00233266">
            <w:pPr>
              <w:spacing w:before="122"/>
              <w:ind w:left="71"/>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i/>
                <w:iCs/>
                <w:color w:val="000000"/>
                <w:kern w:val="0"/>
                <w:sz w:val="20"/>
                <w:szCs w:val="20"/>
                <w:u w:val="single"/>
                <w:lang w:val="es-CO" w:eastAsia="es-MX"/>
                <w14:ligatures w14:val="none"/>
              </w:rPr>
              <w:t>2024-0246</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DCCE48D" w14:textId="77777777" w:rsidR="00233266" w:rsidRPr="00233266" w:rsidRDefault="00233266" w:rsidP="00233266">
            <w:pPr>
              <w:ind w:left="69"/>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i/>
                <w:iCs/>
                <w:color w:val="000000"/>
                <w:kern w:val="0"/>
                <w:sz w:val="20"/>
                <w:szCs w:val="20"/>
                <w:lang w:val="es-CO" w:eastAsia="es-MX"/>
                <w14:ligatures w14:val="none"/>
              </w:rPr>
              <w:t>Firma del contador público designado por una sociedad de contadores</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868ECF5" w14:textId="77777777" w:rsidR="00233266" w:rsidRPr="00233266" w:rsidRDefault="00233266" w:rsidP="00233266">
            <w:pPr>
              <w:spacing w:before="122"/>
              <w:ind w:left="13"/>
              <w:jc w:val="center"/>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i/>
                <w:iCs/>
                <w:color w:val="000000"/>
                <w:kern w:val="0"/>
                <w:sz w:val="20"/>
                <w:szCs w:val="20"/>
                <w:lang w:val="es-CO" w:eastAsia="es-MX"/>
                <w14:ligatures w14:val="none"/>
              </w:rPr>
              <w:t>30/05/2024</w:t>
            </w:r>
          </w:p>
        </w:tc>
      </w:tr>
    </w:tbl>
    <w:p w14:paraId="5DACFACF"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501EC7D1"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47E476FD" w14:textId="77777777" w:rsidR="00233266" w:rsidRPr="00233266" w:rsidRDefault="00233266" w:rsidP="00233266">
      <w:pPr>
        <w:spacing w:after="240"/>
        <w:rPr>
          <w:rFonts w:ascii="Times New Roman" w:eastAsia="Times New Roman" w:hAnsi="Times New Roman" w:cs="Times New Roman"/>
          <w:kern w:val="0"/>
          <w:lang w:val="es-CO" w:eastAsia="es-MX"/>
          <w14:ligatures w14:val="none"/>
        </w:rPr>
      </w:pPr>
    </w:p>
    <w:p w14:paraId="22B5AE7D"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color w:val="000000"/>
          <w:kern w:val="0"/>
          <w:lang w:val="es-CO" w:eastAsia="es-MX"/>
          <w14:ligatures w14:val="none"/>
        </w:rPr>
        <w:t>Cordialmente,</w:t>
      </w:r>
    </w:p>
    <w:p w14:paraId="2EF3BE70" w14:textId="77777777" w:rsidR="00233266" w:rsidRPr="00233266" w:rsidRDefault="00233266" w:rsidP="00233266">
      <w:pPr>
        <w:spacing w:after="240"/>
        <w:rPr>
          <w:rFonts w:ascii="Times New Roman" w:eastAsia="Times New Roman" w:hAnsi="Times New Roman" w:cs="Times New Roman"/>
          <w:kern w:val="0"/>
          <w:lang w:val="es-CO" w:eastAsia="es-MX"/>
          <w14:ligatures w14:val="none"/>
        </w:rPr>
      </w:pPr>
      <w:r w:rsidRPr="00233266">
        <w:rPr>
          <w:rFonts w:ascii="Times New Roman" w:eastAsia="Times New Roman" w:hAnsi="Times New Roman" w:cs="Times New Roman"/>
          <w:kern w:val="0"/>
          <w:lang w:val="es-CO" w:eastAsia="es-MX"/>
          <w14:ligatures w14:val="none"/>
        </w:rPr>
        <w:br/>
      </w:r>
    </w:p>
    <w:p w14:paraId="57DD9E09"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b/>
          <w:bCs/>
          <w:color w:val="000000"/>
          <w:kern w:val="0"/>
          <w:lang w:val="es-CO" w:eastAsia="es-MX"/>
          <w14:ligatures w14:val="none"/>
        </w:rPr>
        <w:t>JORGE HERNANDO RODRÍGUEZ HERRERA</w:t>
      </w:r>
    </w:p>
    <w:p w14:paraId="6C04A6D1" w14:textId="77777777" w:rsidR="00233266" w:rsidRPr="00233266" w:rsidRDefault="00233266" w:rsidP="00233266">
      <w:pPr>
        <w:jc w:val="both"/>
        <w:rPr>
          <w:rFonts w:ascii="Times New Roman" w:eastAsia="Times New Roman" w:hAnsi="Times New Roman" w:cs="Times New Roman"/>
          <w:kern w:val="0"/>
          <w:lang w:val="es-CO" w:eastAsia="es-MX"/>
          <w14:ligatures w14:val="none"/>
        </w:rPr>
      </w:pPr>
      <w:r w:rsidRPr="00233266">
        <w:rPr>
          <w:rFonts w:ascii="Verdana" w:eastAsia="Times New Roman" w:hAnsi="Verdana" w:cs="Times New Roman"/>
          <w:color w:val="000000"/>
          <w:kern w:val="0"/>
          <w:lang w:val="es-CO" w:eastAsia="es-MX"/>
          <w14:ligatures w14:val="none"/>
        </w:rPr>
        <w:t>Consejero – CTCP</w:t>
      </w:r>
    </w:p>
    <w:p w14:paraId="0980A12E" w14:textId="77777777" w:rsidR="00233266" w:rsidRPr="00233266" w:rsidRDefault="00233266" w:rsidP="00233266">
      <w:pPr>
        <w:rPr>
          <w:rFonts w:ascii="Times New Roman" w:eastAsia="Times New Roman" w:hAnsi="Times New Roman" w:cs="Times New Roman"/>
          <w:kern w:val="0"/>
          <w:lang w:val="es-CO" w:eastAsia="es-MX"/>
          <w14:ligatures w14:val="none"/>
        </w:rPr>
      </w:pPr>
    </w:p>
    <w:p w14:paraId="4A87E1D5"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1EDC273F"/>
    <w:multiLevelType w:val="multilevel"/>
    <w:tmpl w:val="C2BA07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3D417FB"/>
    <w:multiLevelType w:val="multilevel"/>
    <w:tmpl w:val="5D0E7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4DA5A36"/>
    <w:multiLevelType w:val="multilevel"/>
    <w:tmpl w:val="0A861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86717220">
    <w:abstractNumId w:val="2"/>
  </w:num>
  <w:num w:numId="2" w16cid:durableId="616915564">
    <w:abstractNumId w:val="1"/>
  </w:num>
  <w:num w:numId="3" w16cid:durableId="1251548152">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0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266"/>
    <w:rsid w:val="000B2285"/>
    <w:rsid w:val="00233266"/>
    <w:rsid w:val="002C58F0"/>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ED1697F"/>
  <w14:defaultImageDpi w14:val="32767"/>
  <w15:chartTrackingRefBased/>
  <w15:docId w15:val="{B6808ABF-4445-C540-8FFD-FF23A7B32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3326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3326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3326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3326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3326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33266"/>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3326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3326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3326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33266"/>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233266"/>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233266"/>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233266"/>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233266"/>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23326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3326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3326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33266"/>
    <w:rPr>
      <w:rFonts w:eastAsiaTheme="majorEastAsia" w:cstheme="majorBidi"/>
      <w:color w:val="272727" w:themeColor="text1" w:themeTint="D8"/>
    </w:rPr>
  </w:style>
  <w:style w:type="paragraph" w:styleId="Ttulo">
    <w:name w:val="Title"/>
    <w:basedOn w:val="Normal"/>
    <w:next w:val="Normal"/>
    <w:link w:val="TtuloCar"/>
    <w:uiPriority w:val="10"/>
    <w:qFormat/>
    <w:rsid w:val="0023326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3326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33266"/>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3326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33266"/>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233266"/>
    <w:rPr>
      <w:i/>
      <w:iCs/>
      <w:color w:val="404040" w:themeColor="text1" w:themeTint="BF"/>
    </w:rPr>
  </w:style>
  <w:style w:type="paragraph" w:styleId="Prrafodelista">
    <w:name w:val="List Paragraph"/>
    <w:basedOn w:val="Normal"/>
    <w:uiPriority w:val="34"/>
    <w:qFormat/>
    <w:rsid w:val="00233266"/>
    <w:pPr>
      <w:ind w:left="720"/>
      <w:contextualSpacing/>
    </w:pPr>
  </w:style>
  <w:style w:type="character" w:styleId="nfasisintenso">
    <w:name w:val="Intense Emphasis"/>
    <w:basedOn w:val="Fuentedeprrafopredeter"/>
    <w:uiPriority w:val="21"/>
    <w:qFormat/>
    <w:rsid w:val="00233266"/>
    <w:rPr>
      <w:i/>
      <w:iCs/>
      <w:color w:val="2F5496" w:themeColor="accent1" w:themeShade="BF"/>
    </w:rPr>
  </w:style>
  <w:style w:type="paragraph" w:styleId="Citadestacada">
    <w:name w:val="Intense Quote"/>
    <w:basedOn w:val="Normal"/>
    <w:next w:val="Normal"/>
    <w:link w:val="CitadestacadaCar"/>
    <w:uiPriority w:val="30"/>
    <w:qFormat/>
    <w:rsid w:val="0023326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33266"/>
    <w:rPr>
      <w:i/>
      <w:iCs/>
      <w:color w:val="2F5496" w:themeColor="accent1" w:themeShade="BF"/>
    </w:rPr>
  </w:style>
  <w:style w:type="character" w:styleId="Referenciaintensa">
    <w:name w:val="Intense Reference"/>
    <w:basedOn w:val="Fuentedeprrafopredeter"/>
    <w:uiPriority w:val="32"/>
    <w:qFormat/>
    <w:rsid w:val="00233266"/>
    <w:rPr>
      <w:b/>
      <w:bCs/>
      <w:smallCaps/>
      <w:color w:val="2F5496" w:themeColor="accent1" w:themeShade="BF"/>
      <w:spacing w:val="5"/>
    </w:rPr>
  </w:style>
  <w:style w:type="paragraph" w:styleId="NormalWeb">
    <w:name w:val="Normal (Web)"/>
    <w:basedOn w:val="Normal"/>
    <w:uiPriority w:val="99"/>
    <w:semiHidden/>
    <w:unhideWhenUsed/>
    <w:rsid w:val="00233266"/>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2332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1588</Words>
  <Characters>8738</Characters>
  <Application>Microsoft Office Word</Application>
  <DocSecurity>0</DocSecurity>
  <Lines>72</Lines>
  <Paragraphs>20</Paragraphs>
  <ScaleCrop>false</ScaleCrop>
  <Company/>
  <LinksUpToDate>false</LinksUpToDate>
  <CharactersWithSpaces>10306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2026-06-24T16:59:00Z</dcterms:created>
  <dcterms:modified xsi:type="dcterms:W3CDTF">2026-06-24T16:59:00Z</dcterms:modified>
</cp:coreProperties>
</file>