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1491EBB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CONCEPTO 589 DEL 7 DE ENERO DE 2026</w:t>
      </w:r>
    </w:p>
    <w:p w14:paraId="0D2CB1FF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APOYO FISCAL -DAF-</w:t>
      </w:r>
    </w:p>
    <w:p w14:paraId="06B530BF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01BD032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 D.C.,</w:t>
      </w:r>
    </w:p>
    <w:p w14:paraId="760F12EF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B5655EF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Adrián c. Velasco A</w:t>
      </w:r>
    </w:p>
    <w:p w14:paraId="7A2B7615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Secretaría Administrativa y Financiera</w:t>
      </w:r>
    </w:p>
    <w:p w14:paraId="705DEFAC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Alcaldía Municipal de San Carlos de Guaroa (Meta)</w:t>
      </w:r>
    </w:p>
    <w:p w14:paraId="5EC096D6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u w:val="single"/>
          <w:lang w:val="es-CO" w:eastAsia="es-MX"/>
          <w14:ligatures w14:val="none"/>
        </w:rPr>
        <w:t>fiscalizacion@sancarlosdeguaroa-meta.gov.co</w:t>
      </w:r>
    </w:p>
    <w:p w14:paraId="1D678B9A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8635017" w14:textId="77777777" w:rsidR="00E85647" w:rsidRPr="00E85647" w:rsidRDefault="00E85647" w:rsidP="00E85647">
      <w:pPr>
        <w:jc w:val="right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Radicado entrada 1-2025-131270 </w:t>
      </w:r>
    </w:p>
    <w:p w14:paraId="05043E3A" w14:textId="77777777" w:rsidR="00E85647" w:rsidRPr="00E85647" w:rsidRDefault="00E85647" w:rsidP="00E85647">
      <w:pPr>
        <w:jc w:val="right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No. Expediente 115/2026/GEA</w:t>
      </w:r>
    </w:p>
    <w:p w14:paraId="0ED3EF92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39A65DD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Tema:</w:t>
      </w: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Impuesto de industria y comercio</w:t>
      </w:r>
    </w:p>
    <w:p w14:paraId="0542C779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Subtema:</w:t>
      </w: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Retención en la fuente consorcio</w:t>
      </w:r>
    </w:p>
    <w:p w14:paraId="6DEB2DEB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24D7CB7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 saludo doctor Velasco:</w:t>
      </w:r>
    </w:p>
    <w:p w14:paraId="21B66B59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40FA57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Mediante escrito dirigido a este Despacho consulta usted:</w:t>
      </w:r>
    </w:p>
    <w:p w14:paraId="4DD0C09C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C79F4D1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1. De conformidad con lo dispuesto en los artículos 903, 904 y 911 del Estatuto Tributario, y en las normas que regulan la retención del Impuesto de Industria y Comercio en el ámbito territorial, ¿resulta jurídicamente procedente que un agente retenedor territorial practique retención del ICA sobre los pagos o abonos en cuenta efectuados a un consorcio o unión temporal cuando la totalidad de sus integrantes se encuentra inscrita y vigente en el Régimen Simple de Tributación?</w:t>
      </w:r>
    </w:p>
    <w:p w14:paraId="4DB1CF17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2. En el evento en que un consorcio o unión temporal esté integrado parcialmente por contribuyentes inscritos en el Régimen Simple de Tributación y parcialmente por contribuyentes pertenecientes al régimen ordinario, ¿está el agente retenedor territorial obligado a practicar retención del ICA únicamente respecto de la porción del pago atribuible a los consorciados no cobijados por el RST?</w:t>
      </w:r>
    </w:p>
    <w:p w14:paraId="3962850A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3. Teniendo en cuenta que los consorcios y uniones temporales no constituyen sujetos pasivos autónomos del ICA, sino vehículos contractuales a través de los cuales se desarrollan actividades gravadas, ¿debe prevalecer la condición tributaria individual de cada consorciado, conforme a su inscripción en el RST o en el régimen ordinario, para efectos de determinar la procedencia y alcance de la retención del ICA por parte del agente retenedor territorial?</w:t>
      </w:r>
    </w:p>
    <w:p w14:paraId="1396A8C0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4. En los casos de integración mixta de consorciados, ¿cuál es el criterio jurídico que debe aplicar el agente retenedor para imputar y calcular la retención del ICA, en especial en lo relativo a la proporcionalidad del ingreso atribuible a cada partícipe conforme a su participación contractual?</w:t>
      </w:r>
    </w:p>
    <w:p w14:paraId="15D4989B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7EF3765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Sea lo primero precisar que nuestros pronunciamientos se emiten en los términos y con los estrictos alcances de los artículos 14-2 y 28 del Código de Procedimiento Administrativo y de lo Contencioso Administrativo, por lo que no tienen efectos obligatorios ni vinculantes, y no comprometen la responsabilidad de este Ministerio.</w:t>
      </w:r>
    </w:p>
    <w:p w14:paraId="4F2CE34D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18D100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relación con su consulta le informamos que a propósito de la obligación de facturar por parte de los consorcios y uniones temporales el artículo 1.6.1.4.10. del Decreto 1625 de 2016 dispone lo siguiente:</w:t>
      </w:r>
    </w:p>
    <w:p w14:paraId="3B16A02D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0BBA82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“ARTÍCULO 1.6.1.4.10. FACTURACIÓN DE CONSORCIOS Y UNIONES TEMPORALES. &lt;Artículo sustituido por el artículo 1 del Decreto 358 de 2020. El nuevo texto es el siguiente:&gt; Sin perjuicio de la obligación de registrar y declarar de manera independiente los ingresos, costos y deducciones que corresponde a los miembros del consorcio o unión temporal, para efectos del cumplimiento de la obligación formal de expedir factura, existirá la opción de que tales consorcios o uniones temporales lo hagan a nombre propio y en representación de sus miembros, o en forma separada o conjunta cada uno de los miembros del consorcio o unión temporal.</w:t>
      </w:r>
    </w:p>
    <w:p w14:paraId="52FEF719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A5A6D40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Cuando la facturación la efectúe el consorcio o unión temporal bajo su propio Número de Identificación Tributaria (NIT), esta, además de señalar el porcentaje o valor del ingreso que corresponda a cada uno de los miembros del consorcio o unión temporal, indicará el nombre o razón social y el Número de Identificación Tributaria (NIT), de cada uno de ellos. Estas facturas deberán cumplir los requisitos señalados en las disposiciones legales y reglamentarias.</w:t>
      </w:r>
    </w:p>
    <w:p w14:paraId="1A1DEAB2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C17C38" w14:textId="77777777" w:rsidR="00E85647" w:rsidRPr="00E85647" w:rsidRDefault="00E85647" w:rsidP="00E85647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 xml:space="preserve">En el evento previsto en el inciso anterior, quien efectúe el pago o abono en cuenta deberá practicar al consorcio o unión temporal la respectiva retención en la fuente a título del impuesto sobre la renta y complementarios, y corresponderá a cada uno de sus miembros asumir la retención en la fuente a prorrata de su participación en el ingreso facturado.” </w:t>
      </w:r>
      <w:r w:rsidRPr="00E85647">
        <w:rPr>
          <w:rFonts w:ascii="Verdana" w:eastAsia="Times New Roman" w:hAnsi="Verdana" w:cs="Times New Roman"/>
          <w:color w:val="000000"/>
          <w:kern w:val="0"/>
          <w:sz w:val="22"/>
          <w:szCs w:val="22"/>
          <w:lang w:val="es-CO" w:eastAsia="es-MX"/>
          <w14:ligatures w14:val="none"/>
        </w:rPr>
        <w:t>(Subrayado fuera de texto)</w:t>
      </w:r>
    </w:p>
    <w:p w14:paraId="01C723C0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FB32117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Teniendo en cuenta el tenor de la norma, es claro que en el evento en que los consorcios o uniones temporales realicen la facturación de los ingresos percibidos por sus miembros, están obligados a identificarlos y a indicar el porcentaje o valor del ingreso que le corresponde a cada uno.</w:t>
      </w:r>
    </w:p>
    <w:p w14:paraId="26094CDF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DD6C580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Esto implica para el pagador la obligación de analizar las condiciones de cada uno de esos miembros para determinar si hay lugar o no a practicar la retención en la fuente.</w:t>
      </w:r>
    </w:p>
    <w:p w14:paraId="4363AC12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1CD0FF2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Así las cosas, si la administración municipal tiene conocimiento de que uno de los miembros del consorcio o la unión temporal pertenece al régimen simple de tributación – RST, deberá atender a lo establecido en el artículo 911 del Estatuto Tributario Nacional, de conformidad con el cual estos sujetos no están sujetos a retención en la fuente.</w:t>
      </w:r>
    </w:p>
    <w:p w14:paraId="12E995DA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262684FE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Finalmente le recordamos que las respuestas emitidas por este Despacho se dan en los términos y con los estrictos alcances de los artículos 14-2 y 28 del Código de Procedimiento Administrativo y de lo Contencioso Administrativo, por lo que son generales, no tienen efectos obligatorios ni vinculantes, no comprometen la responsabilidad de este Ministerio y pueden ser consultados en www.minhacienda.gov.co, en la sección Entidades de Orden Territorial, en Asesorías y Conceptos en materia tributaria.</w:t>
      </w:r>
    </w:p>
    <w:p w14:paraId="2EC8D1FA" w14:textId="77777777" w:rsidR="00E85647" w:rsidRPr="00E85647" w:rsidRDefault="00E85647" w:rsidP="00E85647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92C2528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Cordialmente</w:t>
      </w:r>
    </w:p>
    <w:p w14:paraId="5D9A585B" w14:textId="77777777" w:rsidR="00E85647" w:rsidRPr="00E85647" w:rsidRDefault="00E85647" w:rsidP="00E85647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53C7953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CLAUDIA HELENA OTÁLORA CRISTANCHO</w:t>
      </w:r>
    </w:p>
    <w:p w14:paraId="7C070598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Subdirectora de Fortalecimiento Institucional Territorial</w:t>
      </w:r>
    </w:p>
    <w:p w14:paraId="346E8B03" w14:textId="77777777" w:rsidR="00E85647" w:rsidRPr="00E85647" w:rsidRDefault="00E85647" w:rsidP="00E85647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85647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Dirección General de Apoyo Fiscal</w:t>
      </w:r>
    </w:p>
    <w:p w14:paraId="0FD7B00F" w14:textId="77777777" w:rsidR="00E85647" w:rsidRPr="00E85647" w:rsidRDefault="00E85647" w:rsidP="00E85647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A1FD69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647"/>
    <w:rsid w:val="000B2285"/>
    <w:rsid w:val="002C58F0"/>
    <w:rsid w:val="00537D8F"/>
    <w:rsid w:val="00B83A7B"/>
    <w:rsid w:val="00E85647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447FD1"/>
  <w14:defaultImageDpi w14:val="32767"/>
  <w15:chartTrackingRefBased/>
  <w15:docId w15:val="{C3B67D44-AB6A-6E4B-8187-9A74597C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5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5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56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5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56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564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564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564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564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56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56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56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564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564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564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5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564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56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564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564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564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56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564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564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8564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E85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857</Words>
  <Characters>4716</Characters>
  <Application>Microsoft Office Word</Application>
  <DocSecurity>0</DocSecurity>
  <Lines>39</Lines>
  <Paragraphs>11</Paragraphs>
  <ScaleCrop>false</ScaleCrop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2026-06-24T17:00:00Z</dcterms:created>
  <dcterms:modified xsi:type="dcterms:W3CDTF">2026-06-24T17:01:00Z</dcterms:modified>
</cp:coreProperties>
</file>