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m="http://schemas.openxmlformats.org/officeDocument/2006/math" xmlns:aink="http://schemas.microsoft.com/office/drawing/2016/ink" xmlns:am3d="http://schemas.microsoft.com/office/drawing/2017/model3d" xmlns:oel="http://schemas.microsoft.com/office/2019/extlst" xmlns:r="http://schemas.openxmlformats.org/officeDocument/2006/relationships" xmlns:wp14="http://schemas.microsoft.com/office/word/2010/wordprocessingDrawing" xmlns:wp="http://schemas.openxmlformats.org/drawingml/2006/wordprocessingDrawing" xmlns:wpg="http://schemas.microsoft.com/office/word/2010/wordprocessingGroup" xmlns:wpi="http://schemas.microsoft.com/office/word/2010/wordprocessingInk" xmlns:wps="http://schemas.microsoft.com/office/word/2010/wordprocessingShape" xmlns:o="urn:schemas-microsoft-com:office:office"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xmlns:wne="http://schemas.microsoft.com/office/word/2006/wordml" mc:Ignorable="w14 w15 w16se w16cid w16 w16cex w16sdtdh w16sdtfl w16du wp14">
  <w:body>
    <w:p w14:paraId="5B0747D9" w14:textId="77777777" w:rsidR="006E6B48" w:rsidRPr="006E6B48" w:rsidRDefault="006E6B48" w:rsidP="006E6B48">
      <w:pPr>
        <w:jc w:val="both"/>
        <w:rPr>
          <w:rFonts w:ascii="Times New Roman" w:eastAsia="Times New Roman" w:hAnsi="Times New Roman" w:cs="Times New Roman"/>
          <w:kern w:val="0"/>
          <w:lang w:val="es-CO" w:eastAsia="es-MX"/>
          <w14:ligatures w14:val="none"/>
        </w:rPr>
      </w:pPr>
      <w:r w:rsidRPr="006E6B48">
        <w:rPr>
          <w:rFonts w:ascii="Verdana" w:eastAsia="Times New Roman" w:hAnsi="Verdana" w:cs="Times New Roman"/>
          <w:b/>
          <w:bCs/>
          <w:color w:val="000000"/>
          <w:kern w:val="0"/>
          <w:lang w:val="es-CO" w:eastAsia="es-MX"/>
          <w14:ligatures w14:val="none"/>
        </w:rPr>
        <w:t>CONCEPTO 542 DEL 20 DE ABRIL DE 2026</w:t>
      </w:r>
    </w:p>
    <w:p w14:paraId="415C2E2B" w14:textId="77777777" w:rsidR="006E6B48" w:rsidRPr="006E6B48" w:rsidRDefault="006E6B48" w:rsidP="006E6B48">
      <w:pPr>
        <w:jc w:val="both"/>
        <w:rPr>
          <w:rFonts w:ascii="Times New Roman" w:eastAsia="Times New Roman" w:hAnsi="Times New Roman" w:cs="Times New Roman"/>
          <w:kern w:val="0"/>
          <w:lang w:val="es-CO" w:eastAsia="es-MX"/>
          <w14:ligatures w14:val="none"/>
        </w:rPr>
      </w:pPr>
      <w:r w:rsidRPr="006E6B48">
        <w:rPr>
          <w:rFonts w:ascii="Verdana" w:eastAsia="Times New Roman" w:hAnsi="Verdana" w:cs="Times New Roman"/>
          <w:b/>
          <w:bCs/>
          <w:color w:val="000000"/>
          <w:kern w:val="0"/>
          <w:lang w:val="es-CO" w:eastAsia="es-MX"/>
          <w14:ligatures w14:val="none"/>
        </w:rPr>
        <w:t>DIRECCIÓN DE IMPUESTOS Y ADUANAS NACIONALES</w:t>
      </w:r>
    </w:p>
    <w:p w14:paraId="0863F566" w14:textId="77777777" w:rsidR="006E6B48" w:rsidRPr="006E6B48" w:rsidRDefault="006E6B48" w:rsidP="006E6B48">
      <w:pPr>
        <w:rPr>
          <w:rFonts w:ascii="Times New Roman" w:eastAsia="Times New Roman" w:hAnsi="Times New Roman" w:cs="Times New Roman"/>
          <w:kern w:val="0"/>
          <w:lang w:val="es-CO" w:eastAsia="es-MX"/>
          <w14:ligatures w14:val="none"/>
        </w:rPr>
      </w:pPr>
    </w:p>
    <w:p w14:paraId="7DCA125B" w14:textId="77777777" w:rsidR="006E6B48" w:rsidRPr="006E6B48" w:rsidRDefault="006E6B48" w:rsidP="006E6B48">
      <w:pPr>
        <w:jc w:val="both"/>
        <w:rPr>
          <w:rFonts w:ascii="Times New Roman" w:eastAsia="Times New Roman" w:hAnsi="Times New Roman" w:cs="Times New Roman"/>
          <w:kern w:val="0"/>
          <w:lang w:val="es-CO" w:eastAsia="es-MX"/>
          <w14:ligatures w14:val="none"/>
        </w:rPr>
      </w:pPr>
      <w:r w:rsidRPr="006E6B48">
        <w:rPr>
          <w:rFonts w:ascii="Verdana" w:eastAsia="Times New Roman" w:hAnsi="Verdana" w:cs="Times New Roman"/>
          <w:color w:val="000000"/>
          <w:kern w:val="0"/>
          <w:lang w:val="es-CO" w:eastAsia="es-MX"/>
          <w14:ligatures w14:val="none"/>
        </w:rPr>
        <w:t>Bogotá D.C.,</w:t>
      </w:r>
    </w:p>
    <w:p w14:paraId="4C2F3820" w14:textId="77777777" w:rsidR="006E6B48" w:rsidRPr="006E6B48" w:rsidRDefault="006E6B48" w:rsidP="006E6B48">
      <w:pPr>
        <w:rPr>
          <w:rFonts w:ascii="Times New Roman" w:eastAsia="Times New Roman" w:hAnsi="Times New Roman" w:cs="Times New Roman"/>
          <w:kern w:val="0"/>
          <w:lang w:val="es-CO" w:eastAsia="es-MX"/>
          <w14:ligatures w14:val="none"/>
        </w:rPr>
      </w:pPr>
    </w:p>
    <w:p w14:paraId="4A890242" w14:textId="77777777" w:rsidR="006E6B48" w:rsidRPr="006E6B48" w:rsidRDefault="006E6B48" w:rsidP="006E6B48">
      <w:pPr>
        <w:jc w:val="both"/>
        <w:rPr>
          <w:rFonts w:ascii="Times New Roman" w:eastAsia="Times New Roman" w:hAnsi="Times New Roman" w:cs="Times New Roman"/>
          <w:kern w:val="0"/>
          <w:lang w:val="es-CO" w:eastAsia="es-MX"/>
          <w14:ligatures w14:val="none"/>
        </w:rPr>
      </w:pPr>
      <w:r w:rsidRPr="006E6B48">
        <w:rPr>
          <w:rFonts w:ascii="Verdana" w:eastAsia="Times New Roman" w:hAnsi="Verdana" w:cs="Times New Roman"/>
          <w:color w:val="000000"/>
          <w:kern w:val="0"/>
          <w:lang w:val="es-CO" w:eastAsia="es-MX"/>
          <w14:ligatures w14:val="none"/>
        </w:rPr>
        <w:t>Cordial saludo,</w:t>
      </w:r>
    </w:p>
    <w:p w14:paraId="052887A1" w14:textId="77777777" w:rsidR="006E6B48" w:rsidRPr="006E6B48" w:rsidRDefault="006E6B48" w:rsidP="006E6B48">
      <w:pPr>
        <w:rPr>
          <w:rFonts w:ascii="Times New Roman" w:eastAsia="Times New Roman" w:hAnsi="Times New Roman" w:cs="Times New Roman"/>
          <w:kern w:val="0"/>
          <w:lang w:val="es-CO" w:eastAsia="es-MX"/>
          <w14:ligatures w14:val="none"/>
        </w:rPr>
      </w:pPr>
      <w:r w:rsidRPr="006E6B48">
        <w:rPr>
          <w:rFonts w:ascii="Times New Roman" w:eastAsia="Times New Roman" w:hAnsi="Times New Roman" w:cs="Times New Roman"/>
          <w:kern w:val="0"/>
          <w:lang w:val="es-CO" w:eastAsia="es-MX"/>
          <w14:ligatures w14:val="none"/>
        </w:rPr>
        <w:br/>
      </w:r>
    </w:p>
    <w:p w14:paraId="7EE7E34E" w14:textId="77777777" w:rsidR="006E6B48" w:rsidRPr="006E6B48" w:rsidRDefault="006E6B48" w:rsidP="006E6B48">
      <w:pPr>
        <w:numPr>
          <w:ilvl w:val="0"/>
          <w:numId w:val="1"/>
        </w:numPr>
        <w:jc w:val="both"/>
        <w:textAlignment w:val="baseline"/>
        <w:rPr>
          <w:rFonts w:ascii="Verdana" w:eastAsia="Times New Roman" w:hAnsi="Verdana" w:cs="Times New Roman"/>
          <w:color w:val="000000"/>
          <w:kern w:val="0"/>
          <w:lang w:val="es-CO" w:eastAsia="es-MX"/>
          <w14:ligatures w14:val="none"/>
        </w:rPr>
      </w:pPr>
      <w:r w:rsidRPr="006E6B48">
        <w:rPr>
          <w:rFonts w:ascii="Verdana" w:eastAsia="Times New Roman" w:hAnsi="Verdana" w:cs="Times New Roman"/>
          <w:color w:val="000000"/>
          <w:kern w:val="0"/>
          <w:lang w:val="es-CO" w:eastAsia="es-MX"/>
          <w14:ligatures w14:val="none"/>
        </w:rPr>
        <w:t>Esta Subdirección está facultada para absolver las consultas escritas, presentadas de manera general, sobre la interpretación y aplicación de las normas tributarias, aduaneras y de fiscalización cambiaria, en lo de competencia de la DIAN. En este sentido, la doctrina emitida será de carácter general, no se referirá a asuntos particulares y se someterá a lo consagrado en el artículo 131 de la Ley 2010 de 2019.</w:t>
      </w:r>
    </w:p>
    <w:p w14:paraId="210833E7" w14:textId="77777777" w:rsidR="006E6B48" w:rsidRPr="006E6B48" w:rsidRDefault="006E6B48" w:rsidP="006E6B48">
      <w:pPr>
        <w:rPr>
          <w:rFonts w:ascii="Times New Roman" w:eastAsia="Times New Roman" w:hAnsi="Times New Roman" w:cs="Times New Roman"/>
          <w:kern w:val="0"/>
          <w:lang w:val="es-CO" w:eastAsia="es-MX"/>
          <w14:ligatures w14:val="none"/>
        </w:rPr>
      </w:pPr>
      <w:r w:rsidRPr="006E6B48">
        <w:rPr>
          <w:rFonts w:ascii="Times New Roman" w:eastAsia="Times New Roman" w:hAnsi="Times New Roman" w:cs="Times New Roman"/>
          <w:kern w:val="0"/>
          <w:lang w:val="es-CO" w:eastAsia="es-MX"/>
          <w14:ligatures w14:val="none"/>
        </w:rPr>
        <w:br/>
      </w:r>
    </w:p>
    <w:p w14:paraId="52BBF577" w14:textId="77777777" w:rsidR="006E6B48" w:rsidRPr="006E6B48" w:rsidRDefault="006E6B48" w:rsidP="006E6B48">
      <w:pPr>
        <w:numPr>
          <w:ilvl w:val="0"/>
          <w:numId w:val="2"/>
        </w:numPr>
        <w:jc w:val="both"/>
        <w:textAlignment w:val="baseline"/>
        <w:rPr>
          <w:rFonts w:ascii="Verdana" w:eastAsia="Times New Roman" w:hAnsi="Verdana" w:cs="Times New Roman"/>
          <w:color w:val="000000"/>
          <w:kern w:val="0"/>
          <w:lang w:val="es-CO" w:eastAsia="es-MX"/>
          <w14:ligatures w14:val="none"/>
        </w:rPr>
      </w:pPr>
      <w:r w:rsidRPr="006E6B48">
        <w:rPr>
          <w:rFonts w:ascii="Verdana" w:eastAsia="Times New Roman" w:hAnsi="Verdana" w:cs="Times New Roman"/>
          <w:color w:val="000000"/>
          <w:kern w:val="0"/>
          <w:lang w:val="es-CO" w:eastAsia="es-MX"/>
          <w14:ligatures w14:val="none"/>
        </w:rPr>
        <w:t>Mediante el radicado el peticionario solicita se le informe: si los ingresos recibidos por el apoyo de sostenimiento de la Ley 1917 de 2018 son considerados ingresos no constitutivos de renta ni ganancia ocasional, deben declararse y constatarse en el certificado de ingresos y retenciones expedido por la entidad pagadora.</w:t>
      </w:r>
    </w:p>
    <w:p w14:paraId="0FC4BA30" w14:textId="77777777" w:rsidR="006E6B48" w:rsidRPr="006E6B48" w:rsidRDefault="006E6B48" w:rsidP="006E6B48">
      <w:pPr>
        <w:rPr>
          <w:rFonts w:ascii="Times New Roman" w:eastAsia="Times New Roman" w:hAnsi="Times New Roman" w:cs="Times New Roman"/>
          <w:kern w:val="0"/>
          <w:lang w:val="es-CO" w:eastAsia="es-MX"/>
          <w14:ligatures w14:val="none"/>
        </w:rPr>
      </w:pPr>
      <w:r w:rsidRPr="006E6B48">
        <w:rPr>
          <w:rFonts w:ascii="Times New Roman" w:eastAsia="Times New Roman" w:hAnsi="Times New Roman" w:cs="Times New Roman"/>
          <w:kern w:val="0"/>
          <w:lang w:val="es-CO" w:eastAsia="es-MX"/>
          <w14:ligatures w14:val="none"/>
        </w:rPr>
        <w:br/>
      </w:r>
    </w:p>
    <w:p w14:paraId="092782C1" w14:textId="77777777" w:rsidR="006E6B48" w:rsidRPr="006E6B48" w:rsidRDefault="006E6B48" w:rsidP="006E6B48">
      <w:pPr>
        <w:numPr>
          <w:ilvl w:val="0"/>
          <w:numId w:val="3"/>
        </w:numPr>
        <w:jc w:val="both"/>
        <w:textAlignment w:val="baseline"/>
        <w:rPr>
          <w:rFonts w:ascii="Verdana" w:eastAsia="Times New Roman" w:hAnsi="Verdana" w:cs="Times New Roman"/>
          <w:i/>
          <w:iCs/>
          <w:color w:val="000000"/>
          <w:kern w:val="0"/>
          <w:lang w:val="es-CO" w:eastAsia="es-MX"/>
          <w14:ligatures w14:val="none"/>
        </w:rPr>
      </w:pPr>
      <w:r w:rsidRPr="006E6B48">
        <w:rPr>
          <w:rFonts w:ascii="Verdana" w:eastAsia="Times New Roman" w:hAnsi="Verdana" w:cs="Times New Roman"/>
          <w:color w:val="000000"/>
          <w:kern w:val="0"/>
          <w:lang w:val="es-CO" w:eastAsia="es-MX"/>
          <w14:ligatures w14:val="none"/>
        </w:rPr>
        <w:t xml:space="preserve">Al respecto, la doctrina vigente de la DIAN, precisa que </w:t>
      </w:r>
      <w:r w:rsidRPr="006E6B48">
        <w:rPr>
          <w:rFonts w:ascii="Verdana" w:eastAsia="Times New Roman" w:hAnsi="Verdana" w:cs="Times New Roman"/>
          <w:i/>
          <w:iCs/>
          <w:color w:val="000000"/>
          <w:kern w:val="0"/>
          <w:lang w:val="es-CO" w:eastAsia="es-MX"/>
          <w14:ligatures w14:val="none"/>
        </w:rPr>
        <w:t xml:space="preserve">“en consideración a la forma como se otorga el apoyo económico, su finalidad y la fuente de los recursos que lo financian es posible concluir que estos se ajustan a lo dispuesto en el artículo 46 del Estatuto Tributario, es decir, serían ingresos no constitutivos de renta ni ganancia ocasional </w:t>
      </w:r>
      <w:r w:rsidRPr="006E6B48">
        <w:rPr>
          <w:rFonts w:ascii="Verdana" w:eastAsia="Times New Roman" w:hAnsi="Verdana" w:cs="Times New Roman"/>
          <w:i/>
          <w:iCs/>
          <w:color w:val="000000"/>
          <w:kern w:val="0"/>
          <w:u w:val="single"/>
          <w:lang w:val="es-CO" w:eastAsia="es-MX"/>
          <w14:ligatures w14:val="none"/>
        </w:rPr>
        <w:t>siempre que se cumpla en cada caso particular con los presupuestos definidos en dicho artículo</w:t>
      </w:r>
      <w:r w:rsidRPr="006E6B48">
        <w:rPr>
          <w:rFonts w:ascii="Verdana" w:eastAsia="Times New Roman" w:hAnsi="Verdana" w:cs="Times New Roman"/>
          <w:i/>
          <w:iCs/>
          <w:color w:val="000000"/>
          <w:kern w:val="0"/>
          <w:lang w:val="es-CO" w:eastAsia="es-MX"/>
          <w14:ligatures w14:val="none"/>
        </w:rPr>
        <w:t xml:space="preserve">. Esto en la medida en que, en efecto, </w:t>
      </w:r>
      <w:r w:rsidRPr="006E6B48">
        <w:rPr>
          <w:rFonts w:ascii="Verdana" w:eastAsia="Times New Roman" w:hAnsi="Verdana" w:cs="Times New Roman"/>
          <w:i/>
          <w:iCs/>
          <w:color w:val="000000"/>
          <w:kern w:val="0"/>
          <w:u w:val="single"/>
          <w:lang w:val="es-CO" w:eastAsia="es-MX"/>
          <w14:ligatures w14:val="none"/>
        </w:rPr>
        <w:t>también se cumpla la totalidad de las disposiciones de la Ley 1917 de 2018 y el marco regulatorio expedido para tal fin</w:t>
      </w:r>
      <w:r w:rsidRPr="006E6B48">
        <w:rPr>
          <w:rFonts w:ascii="Verdana" w:eastAsia="Times New Roman" w:hAnsi="Verdana" w:cs="Times New Roman"/>
          <w:i/>
          <w:iCs/>
          <w:color w:val="000000"/>
          <w:kern w:val="0"/>
          <w:lang w:val="es-CO" w:eastAsia="es-MX"/>
          <w14:ligatures w14:val="none"/>
        </w:rPr>
        <w:t>. (Subrayado fuera del texto)</w:t>
      </w:r>
    </w:p>
    <w:p w14:paraId="4BCFEC3F" w14:textId="77777777" w:rsidR="006E6B48" w:rsidRPr="006E6B48" w:rsidRDefault="006E6B48" w:rsidP="006E6B48">
      <w:pPr>
        <w:rPr>
          <w:rFonts w:ascii="Times New Roman" w:eastAsia="Times New Roman" w:hAnsi="Times New Roman" w:cs="Times New Roman"/>
          <w:kern w:val="0"/>
          <w:lang w:val="es-CO" w:eastAsia="es-MX"/>
          <w14:ligatures w14:val="none"/>
        </w:rPr>
      </w:pPr>
      <w:r w:rsidRPr="006E6B48">
        <w:rPr>
          <w:rFonts w:ascii="Times New Roman" w:eastAsia="Times New Roman" w:hAnsi="Times New Roman" w:cs="Times New Roman"/>
          <w:kern w:val="0"/>
          <w:lang w:val="es-CO" w:eastAsia="es-MX"/>
          <w14:ligatures w14:val="none"/>
        </w:rPr>
        <w:br/>
      </w:r>
    </w:p>
    <w:p w14:paraId="02A70754" w14:textId="77777777" w:rsidR="006E6B48" w:rsidRPr="006E6B48" w:rsidRDefault="006E6B48" w:rsidP="006E6B48">
      <w:pPr>
        <w:numPr>
          <w:ilvl w:val="0"/>
          <w:numId w:val="4"/>
        </w:numPr>
        <w:jc w:val="both"/>
        <w:textAlignment w:val="baseline"/>
        <w:rPr>
          <w:rFonts w:ascii="Verdana" w:eastAsia="Times New Roman" w:hAnsi="Verdana" w:cs="Times New Roman"/>
          <w:color w:val="000000"/>
          <w:kern w:val="0"/>
          <w:lang w:val="es-CO" w:eastAsia="es-MX"/>
          <w14:ligatures w14:val="none"/>
        </w:rPr>
      </w:pPr>
      <w:r w:rsidRPr="006E6B48">
        <w:rPr>
          <w:rFonts w:ascii="Verdana" w:eastAsia="Times New Roman" w:hAnsi="Verdana" w:cs="Times New Roman"/>
          <w:color w:val="000000"/>
          <w:kern w:val="0"/>
          <w:lang w:val="es-CO" w:eastAsia="es-MX"/>
          <w14:ligatures w14:val="none"/>
        </w:rPr>
        <w:t>En cuanto a la obligatoriedad de expedir por parte de la entidad pagadora, el certificado de ingresos y retención en la fuente, la norma tributaria establece el deber de quien actúa como agente de retención de expedir anualmente el certificado en mención, correspondiente al año gravable inmediatamente anterior, asegurando así que los empleados tengan un registro de sus ingresos y retenciones aplicadas durante el año fiscal.</w:t>
      </w:r>
    </w:p>
    <w:p w14:paraId="5CD0DE35" w14:textId="77777777" w:rsidR="006E6B48" w:rsidRPr="006E6B48" w:rsidRDefault="006E6B48" w:rsidP="006E6B48">
      <w:pPr>
        <w:numPr>
          <w:ilvl w:val="0"/>
          <w:numId w:val="5"/>
        </w:numPr>
        <w:jc w:val="both"/>
        <w:textAlignment w:val="baseline"/>
        <w:rPr>
          <w:rFonts w:ascii="Verdana" w:eastAsia="Times New Roman" w:hAnsi="Verdana" w:cs="Times New Roman"/>
          <w:color w:val="000000"/>
          <w:kern w:val="0"/>
          <w:lang w:val="es-CO" w:eastAsia="es-MX"/>
          <w14:ligatures w14:val="none"/>
        </w:rPr>
      </w:pPr>
      <w:r w:rsidRPr="006E6B48">
        <w:rPr>
          <w:rFonts w:ascii="Verdana" w:eastAsia="Times New Roman" w:hAnsi="Verdana" w:cs="Times New Roman"/>
          <w:color w:val="000000"/>
          <w:kern w:val="0"/>
          <w:lang w:val="es-CO" w:eastAsia="es-MX"/>
          <w14:ligatures w14:val="none"/>
        </w:rPr>
        <w:t xml:space="preserve">Tal documento, además de otros datos contendrán el valor de los pagos o abonos efectuados a favor o por cuenta del asalariado, concepto de estos (Como por ejemplo los apoyos económicos educativos </w:t>
      </w:r>
      <w:r w:rsidRPr="006E6B48">
        <w:rPr>
          <w:rFonts w:ascii="Verdana" w:eastAsia="Times New Roman" w:hAnsi="Verdana" w:cs="Times New Roman"/>
          <w:color w:val="000000"/>
          <w:kern w:val="0"/>
          <w:lang w:val="es-CO" w:eastAsia="es-MX"/>
          <w14:ligatures w14:val="none"/>
        </w:rPr>
        <w:lastRenderedPageBreak/>
        <w:t>financiados con recursos públicos) y monto de las retenciones practicadas si las hubiere.</w:t>
      </w:r>
    </w:p>
    <w:p w14:paraId="53E9760A" w14:textId="77777777" w:rsidR="006E6B48" w:rsidRPr="006E6B48" w:rsidRDefault="006E6B48" w:rsidP="006E6B48">
      <w:pPr>
        <w:rPr>
          <w:rFonts w:ascii="Times New Roman" w:eastAsia="Times New Roman" w:hAnsi="Times New Roman" w:cs="Times New Roman"/>
          <w:kern w:val="0"/>
          <w:lang w:val="es-CO" w:eastAsia="es-MX"/>
          <w14:ligatures w14:val="none"/>
        </w:rPr>
      </w:pPr>
      <w:r w:rsidRPr="006E6B48">
        <w:rPr>
          <w:rFonts w:ascii="Times New Roman" w:eastAsia="Times New Roman" w:hAnsi="Times New Roman" w:cs="Times New Roman"/>
          <w:kern w:val="0"/>
          <w:lang w:val="es-CO" w:eastAsia="es-MX"/>
          <w14:ligatures w14:val="none"/>
        </w:rPr>
        <w:br/>
      </w:r>
    </w:p>
    <w:p w14:paraId="3E6245DC" w14:textId="77777777" w:rsidR="006E6B48" w:rsidRPr="006E6B48" w:rsidRDefault="006E6B48" w:rsidP="006E6B48">
      <w:pPr>
        <w:numPr>
          <w:ilvl w:val="0"/>
          <w:numId w:val="6"/>
        </w:numPr>
        <w:jc w:val="both"/>
        <w:textAlignment w:val="baseline"/>
        <w:rPr>
          <w:rFonts w:ascii="Verdana" w:eastAsia="Times New Roman" w:hAnsi="Verdana" w:cs="Times New Roman"/>
          <w:color w:val="000000"/>
          <w:kern w:val="0"/>
          <w:lang w:val="es-CO" w:eastAsia="es-MX"/>
          <w14:ligatures w14:val="none"/>
        </w:rPr>
      </w:pPr>
      <w:r w:rsidRPr="006E6B48">
        <w:rPr>
          <w:rFonts w:ascii="Verdana" w:eastAsia="Times New Roman" w:hAnsi="Verdana" w:cs="Times New Roman"/>
          <w:color w:val="000000"/>
          <w:kern w:val="0"/>
          <w:lang w:val="es-CO" w:eastAsia="es-MX"/>
          <w14:ligatures w14:val="none"/>
        </w:rPr>
        <w:t>Así las cosas, el valor recibido por concepto de apoyo de sostenimiento de que trata la Ley 1917 de 2018, se considera ingresos no constitutivos de renta ni ganancia ocasional en los términos del artículo 46 del Estatuto Tributario para su beneficiario, valor que debe reflejarse en el renglón 51 del certificado de ingresos y retenciones del Formulario 220, cuya obligación fiscal de su expedición recae en cabeza de todo empleador como sujeto responsable de la retención, sin excepción alguna.</w:t>
      </w:r>
    </w:p>
    <w:p w14:paraId="5B1ED5CC" w14:textId="77777777" w:rsidR="006E6B48" w:rsidRPr="006E6B48" w:rsidRDefault="006E6B48" w:rsidP="006E6B48">
      <w:pPr>
        <w:rPr>
          <w:rFonts w:ascii="Times New Roman" w:eastAsia="Times New Roman" w:hAnsi="Times New Roman" w:cs="Times New Roman"/>
          <w:kern w:val="0"/>
          <w:lang w:val="es-CO" w:eastAsia="es-MX"/>
          <w14:ligatures w14:val="none"/>
        </w:rPr>
      </w:pPr>
      <w:r w:rsidRPr="006E6B48">
        <w:rPr>
          <w:rFonts w:ascii="Times New Roman" w:eastAsia="Times New Roman" w:hAnsi="Times New Roman" w:cs="Times New Roman"/>
          <w:kern w:val="0"/>
          <w:lang w:val="es-CO" w:eastAsia="es-MX"/>
          <w14:ligatures w14:val="none"/>
        </w:rPr>
        <w:br/>
      </w:r>
    </w:p>
    <w:p w14:paraId="48FCDAE3" w14:textId="77777777" w:rsidR="006E6B48" w:rsidRPr="006E6B48" w:rsidRDefault="006E6B48" w:rsidP="006E6B48">
      <w:pPr>
        <w:numPr>
          <w:ilvl w:val="0"/>
          <w:numId w:val="7"/>
        </w:numPr>
        <w:jc w:val="both"/>
        <w:textAlignment w:val="baseline"/>
        <w:rPr>
          <w:rFonts w:ascii="Verdana" w:eastAsia="Times New Roman" w:hAnsi="Verdana" w:cs="Times New Roman"/>
          <w:color w:val="000000"/>
          <w:kern w:val="0"/>
          <w:lang w:val="es-CO" w:eastAsia="es-MX"/>
          <w14:ligatures w14:val="none"/>
        </w:rPr>
      </w:pPr>
      <w:r w:rsidRPr="006E6B48">
        <w:rPr>
          <w:rFonts w:ascii="Verdana" w:eastAsia="Times New Roman" w:hAnsi="Verdana" w:cs="Times New Roman"/>
          <w:color w:val="000000"/>
          <w:kern w:val="0"/>
          <w:lang w:val="es-CO" w:eastAsia="es-MX"/>
          <w14:ligatures w14:val="none"/>
        </w:rPr>
        <w:t>Cada beneficiario del pago con la información registrada en el certificado de ingresos y retención en la fuente, verificará y sustentará si está obligado a declarar por el respectivo año gravable, según los topes de ingresos brutos obtenidos y de acuerdo con los mínimos topes que la ley señala expresamente.</w:t>
      </w:r>
    </w:p>
    <w:p w14:paraId="2765FFE5" w14:textId="77777777" w:rsidR="006E6B48" w:rsidRPr="006E6B48" w:rsidRDefault="006E6B48" w:rsidP="006E6B48">
      <w:pPr>
        <w:rPr>
          <w:rFonts w:ascii="Times New Roman" w:eastAsia="Times New Roman" w:hAnsi="Times New Roman" w:cs="Times New Roman"/>
          <w:kern w:val="0"/>
          <w:lang w:val="es-CO" w:eastAsia="es-MX"/>
          <w14:ligatures w14:val="none"/>
        </w:rPr>
      </w:pPr>
      <w:r w:rsidRPr="006E6B48">
        <w:rPr>
          <w:rFonts w:ascii="Times New Roman" w:eastAsia="Times New Roman" w:hAnsi="Times New Roman" w:cs="Times New Roman"/>
          <w:kern w:val="0"/>
          <w:lang w:val="es-CO" w:eastAsia="es-MX"/>
          <w14:ligatures w14:val="none"/>
        </w:rPr>
        <w:br/>
      </w:r>
    </w:p>
    <w:p w14:paraId="0F16CE55" w14:textId="77777777" w:rsidR="006E6B48" w:rsidRPr="006E6B48" w:rsidRDefault="006E6B48" w:rsidP="006E6B48">
      <w:pPr>
        <w:numPr>
          <w:ilvl w:val="0"/>
          <w:numId w:val="8"/>
        </w:numPr>
        <w:jc w:val="both"/>
        <w:textAlignment w:val="baseline"/>
        <w:rPr>
          <w:rFonts w:ascii="Verdana" w:eastAsia="Times New Roman" w:hAnsi="Verdana" w:cs="Times New Roman"/>
          <w:color w:val="000000"/>
          <w:kern w:val="0"/>
          <w:lang w:val="es-CO" w:eastAsia="es-MX"/>
          <w14:ligatures w14:val="none"/>
        </w:rPr>
      </w:pPr>
      <w:r w:rsidRPr="006E6B48">
        <w:rPr>
          <w:rFonts w:ascii="Verdana" w:eastAsia="Times New Roman" w:hAnsi="Verdana" w:cs="Times New Roman"/>
          <w:color w:val="000000"/>
          <w:kern w:val="0"/>
          <w:lang w:val="es-CO" w:eastAsia="es-MX"/>
          <w14:ligatures w14:val="none"/>
        </w:rPr>
        <w:t>En los anteriores términos se absuelve su petición y se recuerda que la normativa, jurisprudencia y doctrina en materia tributaria, aduanera y de fiscalización cambiaria, en lo de competencia de esta Entidad, puede consultarse en el normograma DIAN: https://normograma.dian.gov.co/dian/.</w:t>
      </w:r>
    </w:p>
    <w:p w14:paraId="78F65A0F" w14:textId="77777777" w:rsidR="006E6B48" w:rsidRPr="006E6B48" w:rsidRDefault="006E6B48" w:rsidP="006E6B48">
      <w:pPr>
        <w:spacing w:after="240"/>
        <w:rPr>
          <w:rFonts w:ascii="Times New Roman" w:eastAsia="Times New Roman" w:hAnsi="Times New Roman" w:cs="Times New Roman"/>
          <w:kern w:val="0"/>
          <w:lang w:val="es-CO" w:eastAsia="es-MX"/>
          <w14:ligatures w14:val="none"/>
        </w:rPr>
      </w:pPr>
    </w:p>
    <w:p w14:paraId="1DE9E0B8" w14:textId="77777777" w:rsidR="006E6B48" w:rsidRPr="006E6B48" w:rsidRDefault="006E6B48" w:rsidP="006E6B48">
      <w:pPr>
        <w:jc w:val="both"/>
        <w:rPr>
          <w:rFonts w:ascii="Times New Roman" w:eastAsia="Times New Roman" w:hAnsi="Times New Roman" w:cs="Times New Roman"/>
          <w:kern w:val="0"/>
          <w:lang w:val="es-CO" w:eastAsia="es-MX"/>
          <w14:ligatures w14:val="none"/>
        </w:rPr>
      </w:pPr>
      <w:r w:rsidRPr="006E6B48">
        <w:rPr>
          <w:rFonts w:ascii="Verdana" w:eastAsia="Times New Roman" w:hAnsi="Verdana" w:cs="Times New Roman"/>
          <w:color w:val="000000"/>
          <w:kern w:val="0"/>
          <w:lang w:val="es-CO" w:eastAsia="es-MX"/>
          <w14:ligatures w14:val="none"/>
        </w:rPr>
        <w:t>Atentamente,</w:t>
      </w:r>
    </w:p>
    <w:p w14:paraId="305EC2A5" w14:textId="77777777" w:rsidR="006E6B48" w:rsidRPr="006E6B48" w:rsidRDefault="006E6B48" w:rsidP="006E6B48">
      <w:pPr>
        <w:spacing w:after="240"/>
        <w:rPr>
          <w:rFonts w:ascii="Times New Roman" w:eastAsia="Times New Roman" w:hAnsi="Times New Roman" w:cs="Times New Roman"/>
          <w:kern w:val="0"/>
          <w:lang w:val="es-CO" w:eastAsia="es-MX"/>
          <w14:ligatures w14:val="none"/>
        </w:rPr>
      </w:pPr>
      <w:r w:rsidRPr="006E6B48">
        <w:rPr>
          <w:rFonts w:ascii="Times New Roman" w:eastAsia="Times New Roman" w:hAnsi="Times New Roman" w:cs="Times New Roman"/>
          <w:kern w:val="0"/>
          <w:lang w:val="es-CO" w:eastAsia="es-MX"/>
          <w14:ligatures w14:val="none"/>
        </w:rPr>
        <w:br/>
      </w:r>
    </w:p>
    <w:p w14:paraId="3E5DF893" w14:textId="77777777" w:rsidR="006E6B48" w:rsidRPr="006E6B48" w:rsidRDefault="006E6B48" w:rsidP="006E6B48">
      <w:pPr>
        <w:jc w:val="both"/>
        <w:rPr>
          <w:rFonts w:ascii="Times New Roman" w:eastAsia="Times New Roman" w:hAnsi="Times New Roman" w:cs="Times New Roman"/>
          <w:kern w:val="0"/>
          <w:lang w:val="es-CO" w:eastAsia="es-MX"/>
          <w14:ligatures w14:val="none"/>
        </w:rPr>
      </w:pPr>
      <w:r w:rsidRPr="006E6B48">
        <w:rPr>
          <w:rFonts w:ascii="Verdana" w:eastAsia="Times New Roman" w:hAnsi="Verdana" w:cs="Times New Roman"/>
          <w:b/>
          <w:bCs/>
          <w:color w:val="000000"/>
          <w:kern w:val="0"/>
          <w:lang w:val="es-CO" w:eastAsia="es-MX"/>
          <w14:ligatures w14:val="none"/>
        </w:rPr>
        <w:t>INGRID CASTAÑEDA CEPEDA</w:t>
      </w:r>
    </w:p>
    <w:p w14:paraId="361607EE" w14:textId="77777777" w:rsidR="006E6B48" w:rsidRPr="006E6B48" w:rsidRDefault="006E6B48" w:rsidP="006E6B48">
      <w:pPr>
        <w:jc w:val="both"/>
        <w:rPr>
          <w:rFonts w:ascii="Times New Roman" w:eastAsia="Times New Roman" w:hAnsi="Times New Roman" w:cs="Times New Roman"/>
          <w:kern w:val="0"/>
          <w:lang w:val="es-CO" w:eastAsia="es-MX"/>
          <w14:ligatures w14:val="none"/>
        </w:rPr>
      </w:pPr>
      <w:r w:rsidRPr="006E6B48">
        <w:rPr>
          <w:rFonts w:ascii="Verdana" w:eastAsia="Times New Roman" w:hAnsi="Verdana" w:cs="Times New Roman"/>
          <w:color w:val="000000"/>
          <w:kern w:val="0"/>
          <w:lang w:val="es-CO" w:eastAsia="es-MX"/>
          <w14:ligatures w14:val="none"/>
        </w:rPr>
        <w:t>Subdirectora de Normativa y Doctrina (A)</w:t>
      </w:r>
    </w:p>
    <w:p w14:paraId="063AF7DA" w14:textId="77777777" w:rsidR="006E6B48" w:rsidRPr="006E6B48" w:rsidRDefault="006E6B48" w:rsidP="006E6B48">
      <w:pPr>
        <w:jc w:val="both"/>
        <w:rPr>
          <w:rFonts w:ascii="Times New Roman" w:eastAsia="Times New Roman" w:hAnsi="Times New Roman" w:cs="Times New Roman"/>
          <w:kern w:val="0"/>
          <w:lang w:val="es-CO" w:eastAsia="es-MX"/>
          <w14:ligatures w14:val="none"/>
        </w:rPr>
      </w:pPr>
      <w:r w:rsidRPr="006E6B48">
        <w:rPr>
          <w:rFonts w:ascii="Verdana" w:eastAsia="Times New Roman" w:hAnsi="Verdana" w:cs="Times New Roman"/>
          <w:color w:val="000000"/>
          <w:kern w:val="0"/>
          <w:lang w:val="es-CO" w:eastAsia="es-MX"/>
          <w14:ligatures w14:val="none"/>
        </w:rPr>
        <w:t>Subdirección de Normativa y Doctrina</w:t>
      </w:r>
    </w:p>
    <w:p w14:paraId="1F431720" w14:textId="77777777" w:rsidR="006E6B48" w:rsidRPr="006E6B48" w:rsidRDefault="006E6B48" w:rsidP="006E6B48">
      <w:pPr>
        <w:jc w:val="both"/>
        <w:rPr>
          <w:rFonts w:ascii="Times New Roman" w:eastAsia="Times New Roman" w:hAnsi="Times New Roman" w:cs="Times New Roman"/>
          <w:kern w:val="0"/>
          <w:lang w:val="es-CO" w:eastAsia="es-MX"/>
          <w14:ligatures w14:val="none"/>
        </w:rPr>
      </w:pPr>
      <w:r w:rsidRPr="006E6B48">
        <w:rPr>
          <w:rFonts w:ascii="Verdana" w:eastAsia="Times New Roman" w:hAnsi="Verdana" w:cs="Times New Roman"/>
          <w:color w:val="000000"/>
          <w:kern w:val="0"/>
          <w:lang w:val="es-CO" w:eastAsia="es-MX"/>
          <w14:ligatures w14:val="none"/>
        </w:rPr>
        <w:t>Dirección de Gestión Jurídica</w:t>
      </w:r>
    </w:p>
    <w:p w14:paraId="6BDAF18D" w14:textId="77777777" w:rsidR="006E6B48" w:rsidRPr="006E6B48" w:rsidRDefault="006E6B48" w:rsidP="006E6B48">
      <w:pPr>
        <w:jc w:val="both"/>
        <w:rPr>
          <w:rFonts w:ascii="Times New Roman" w:eastAsia="Times New Roman" w:hAnsi="Times New Roman" w:cs="Times New Roman"/>
          <w:kern w:val="0"/>
          <w:lang w:val="es-CO" w:eastAsia="es-MX"/>
          <w14:ligatures w14:val="none"/>
        </w:rPr>
      </w:pPr>
      <w:r w:rsidRPr="006E6B48">
        <w:rPr>
          <w:rFonts w:ascii="Verdana" w:eastAsia="Times New Roman" w:hAnsi="Verdana" w:cs="Times New Roman"/>
          <w:color w:val="000000"/>
          <w:kern w:val="0"/>
          <w:u w:val="single"/>
          <w:lang w:val="es-CO" w:eastAsia="es-MX"/>
          <w14:ligatures w14:val="none"/>
        </w:rPr>
        <w:t>www.dian.gov.co</w:t>
      </w:r>
    </w:p>
    <w:p w14:paraId="4971A0A3" w14:textId="77777777" w:rsidR="006E6B48" w:rsidRPr="006E6B48" w:rsidRDefault="006E6B48" w:rsidP="006E6B48">
      <w:pPr>
        <w:rPr>
          <w:rFonts w:ascii="Times New Roman" w:eastAsia="Times New Roman" w:hAnsi="Times New Roman" w:cs="Times New Roman"/>
          <w:kern w:val="0"/>
          <w:lang w:val="es-CO" w:eastAsia="es-MX"/>
          <w14:ligatures w14:val="none"/>
        </w:rPr>
      </w:pPr>
    </w:p>
    <w:p w14:paraId="5AD0481B" w14:textId="77777777" w:rsidR="00537D8F" w:rsidRDefault="00537D8F"/>
    <w:sectPr w:rsidR="00537D8F" w:rsidSect="00B83A7B">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mc:Ignorable="w14 w15 w16se w16cid w16 w16cex w16sdtdh w16sdtfl w16du">
  <w:font w:name="Calibri">
    <w:panose1 w:val="020F0502020204030204"/>
    <w:charset w:val="00"/>
    <w:family w:val="swiss"/>
    <w:pitch w:val="variable"/>
    <w:sig w:usb0="E0002AFF" w:usb1="C000ACFF"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Verdana">
    <w:panose1 w:val="020B0604030504040204"/>
    <w:charset w:val="00"/>
    <w:family w:val="swiss"/>
    <w:pitch w:val="variable"/>
    <w:sig w:usb0="A10006FF" w:usb1="4000205B" w:usb2="0000001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m="http://schemas.openxmlformats.org/officeDocument/2006/math" xmlns:aink="http://schemas.microsoft.com/office/drawing/2016/ink" xmlns:am3d="http://schemas.microsoft.com/office/drawing/2017/model3d" xmlns:oel="http://schemas.microsoft.com/office/2019/extlst" xmlns:r="http://schemas.openxmlformats.org/officeDocument/2006/relationships" xmlns:wp14="http://schemas.microsoft.com/office/word/2010/wordprocessingDrawing" xmlns:wp="http://schemas.openxmlformats.org/drawingml/2006/wordprocessingDrawing" xmlns:wpg="http://schemas.microsoft.com/office/word/2010/wordprocessingGroup" xmlns:wpi="http://schemas.microsoft.com/office/word/2010/wordprocessingInk" xmlns:wps="http://schemas.microsoft.com/office/word/2010/wordprocessingShape" xmlns:o="urn:schemas-microsoft-com:office:office"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xmlns:wne="http://schemas.microsoft.com/office/word/2006/wordml" mc:Ignorable="w14 w15 w16se w16cid w16 w16cex w16sdtdh w16sdtfl w16du wp14">
  <w:abstractNum w:abstractNumId="0" w15:restartNumberingAfterBreak="0">
    <w:nsid w:val="176528B3"/>
    <w:multiLevelType w:val="multilevel"/>
    <w:tmpl w:val="3FCA74C6"/>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17F25BA4"/>
    <w:multiLevelType w:val="multilevel"/>
    <w:tmpl w:val="D64498A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3B0C73B5"/>
    <w:multiLevelType w:val="multilevel"/>
    <w:tmpl w:val="90464EF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42910385"/>
    <w:multiLevelType w:val="multilevel"/>
    <w:tmpl w:val="4714269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68CD3DE7"/>
    <w:multiLevelType w:val="multilevel"/>
    <w:tmpl w:val="22FEE004"/>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6C8C0416"/>
    <w:multiLevelType w:val="multilevel"/>
    <w:tmpl w:val="04CC709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76BE20B6"/>
    <w:multiLevelType w:val="multilevel"/>
    <w:tmpl w:val="16F8AA34"/>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669875122">
    <w:abstractNumId w:val="5"/>
  </w:num>
  <w:num w:numId="2" w16cid:durableId="1098063049">
    <w:abstractNumId w:val="2"/>
    <w:lvlOverride w:ilvl="0">
      <w:lvl w:ilvl="0">
        <w:numFmt w:val="decimal"/>
        <w:lvlText w:val="%1."/>
        <w:lvlJc w:val="left"/>
      </w:lvl>
    </w:lvlOverride>
  </w:num>
  <w:num w:numId="3" w16cid:durableId="1574242423">
    <w:abstractNumId w:val="3"/>
    <w:lvlOverride w:ilvl="0">
      <w:lvl w:ilvl="0">
        <w:numFmt w:val="decimal"/>
        <w:lvlText w:val="%1."/>
        <w:lvlJc w:val="left"/>
      </w:lvl>
    </w:lvlOverride>
  </w:num>
  <w:num w:numId="4" w16cid:durableId="1681855574">
    <w:abstractNumId w:val="4"/>
    <w:lvlOverride w:ilvl="0">
      <w:lvl w:ilvl="0">
        <w:numFmt w:val="decimal"/>
        <w:lvlText w:val="%1."/>
        <w:lvlJc w:val="left"/>
      </w:lvl>
    </w:lvlOverride>
  </w:num>
  <w:num w:numId="5" w16cid:durableId="600063141">
    <w:abstractNumId w:val="4"/>
    <w:lvlOverride w:ilvl="0">
      <w:lvl w:ilvl="0">
        <w:numFmt w:val="decimal"/>
        <w:lvlText w:val="%1."/>
        <w:lvlJc w:val="left"/>
      </w:lvl>
    </w:lvlOverride>
  </w:num>
  <w:num w:numId="6" w16cid:durableId="464156390">
    <w:abstractNumId w:val="6"/>
    <w:lvlOverride w:ilvl="0">
      <w:lvl w:ilvl="0">
        <w:numFmt w:val="decimal"/>
        <w:lvlText w:val="%1."/>
        <w:lvlJc w:val="left"/>
      </w:lvl>
    </w:lvlOverride>
  </w:num>
  <w:num w:numId="7" w16cid:durableId="1473863274">
    <w:abstractNumId w:val="0"/>
    <w:lvlOverride w:ilvl="0">
      <w:lvl w:ilvl="0">
        <w:numFmt w:val="decimal"/>
        <w:lvlText w:val="%1."/>
        <w:lvlJc w:val="left"/>
      </w:lvl>
    </w:lvlOverride>
  </w:num>
  <w:num w:numId="8" w16cid:durableId="130633299">
    <w:abstractNumId w:val="1"/>
    <w:lvlOverride w:ilvl="0">
      <w:lvl w:ilvl="0">
        <w:numFmt w:val="decimal"/>
        <w:lvlText w:val="%1."/>
        <w:lvlJc w:val="left"/>
      </w:lvl>
    </w:lvlOverride>
  </w:num>
</w:numbering>
</file>

<file path=word/settings.xml><?xml version="1.0" encoding="utf-8"?>
<w:settings xmlns:mc="http://schemas.openxmlformats.org/markup-compatibility/2006" xmlns:m="http://schemas.openxmlformats.org/officeDocument/2006/math" xmlns:r="http://schemas.openxmlformats.org/officeDocument/2006/relationships" xmlns:sl="http://schemas.openxmlformats.org/schemaLibrary/2006/main" xmlns:o="urn:schemas-microsoft-com:office:office"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mc:Ignorable="w14 w15 w16se w16cid w16 w16cex w16sdtdh w16sdtfl w16du">
  <w:zoom w:percent="201"/>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E6B48"/>
    <w:rsid w:val="000B2285"/>
    <w:rsid w:val="002C58F0"/>
    <w:rsid w:val="00537D8F"/>
    <w:rsid w:val="006E6B48"/>
    <w:rsid w:val="00B83A7B"/>
    <w:rsid w:val="00F92281"/>
  </w:rsids>
  <m:mathPr>
    <m:mathFont m:val="Cambria Math"/>
    <m:brkBin m:val="before"/>
    <m:brkBinSub m:val="--"/>
    <m:smallFrac m:val="0"/>
    <m:dispDef/>
    <m:lMargin m:val="0"/>
    <m:rMargin m:val="0"/>
    <m:defJc m:val="centerGroup"/>
    <m:wrapIndent m:val="1440"/>
    <m:intLim m:val="subSup"/>
    <m:naryLim m:val="undOvr"/>
  </m:mathPr>
  <w:themeFontLang w:val="es-ES_tradnl"/>
  <w:clrSchemeMapping w:bg1="light1" w:t1="dark1" w:bg2="light2" w:t2="dark2" w:accent1="accent1" w:accent2="accent2" w:accent3="accent3" w:accent4="accent4" w:accent5="accent5" w:accent6="accent6" w:hyperlink="hyperlink" w:followedHyperlink="followedHyperlink"/>
  <w:decimalSymbol w:val=","/>
  <w:listSeparator w:val=";"/>
  <w14:docId w14:val="070FCEAB"/>
  <w14:defaultImageDpi w14:val="32767"/>
  <w15:chartTrackingRefBased/>
  <w15:docId w15:val="{B2450B0B-502F-1040-9562-BEF49CB43C4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mc:Ignorable="w14 w15 w16se w16cid w16 w16cex w16sdtdh w16sdtfl w16du">
  <w:docDefaults>
    <w:rPrDefault>
      <w:rPr>
        <w:rFonts w:asciiTheme="minorHAnsi" w:eastAsiaTheme="minorHAnsi" w:hAnsiTheme="minorHAnsi" w:cstheme="minorBidi"/>
        <w:kern w:val="2"/>
        <w:sz w:val="24"/>
        <w:szCs w:val="24"/>
        <w:lang w:val="es-ES_tradnl"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paragraph" w:styleId="Ttulo1">
    <w:name w:val="heading 1"/>
    <w:basedOn w:val="Normal"/>
    <w:next w:val="Normal"/>
    <w:link w:val="Ttulo1Car"/>
    <w:uiPriority w:val="9"/>
    <w:qFormat/>
    <w:rsid w:val="006E6B48"/>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Ttulo2">
    <w:name w:val="heading 2"/>
    <w:basedOn w:val="Normal"/>
    <w:next w:val="Normal"/>
    <w:link w:val="Ttulo2Car"/>
    <w:uiPriority w:val="9"/>
    <w:semiHidden/>
    <w:unhideWhenUsed/>
    <w:qFormat/>
    <w:rsid w:val="006E6B48"/>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Ttulo3">
    <w:name w:val="heading 3"/>
    <w:basedOn w:val="Normal"/>
    <w:next w:val="Normal"/>
    <w:link w:val="Ttulo3Car"/>
    <w:uiPriority w:val="9"/>
    <w:semiHidden/>
    <w:unhideWhenUsed/>
    <w:qFormat/>
    <w:rsid w:val="006E6B48"/>
    <w:pPr>
      <w:keepNext/>
      <w:keepLines/>
      <w:spacing w:before="160" w:after="80"/>
      <w:outlineLvl w:val="2"/>
    </w:pPr>
    <w:rPr>
      <w:rFonts w:eastAsiaTheme="majorEastAsia" w:cstheme="majorBidi"/>
      <w:color w:val="2F5496" w:themeColor="accent1" w:themeShade="BF"/>
      <w:sz w:val="28"/>
      <w:szCs w:val="28"/>
    </w:rPr>
  </w:style>
  <w:style w:type="paragraph" w:styleId="Ttulo4">
    <w:name w:val="heading 4"/>
    <w:basedOn w:val="Normal"/>
    <w:next w:val="Normal"/>
    <w:link w:val="Ttulo4Car"/>
    <w:uiPriority w:val="9"/>
    <w:semiHidden/>
    <w:unhideWhenUsed/>
    <w:qFormat/>
    <w:rsid w:val="006E6B48"/>
    <w:pPr>
      <w:keepNext/>
      <w:keepLines/>
      <w:spacing w:before="80" w:after="40"/>
      <w:outlineLvl w:val="3"/>
    </w:pPr>
    <w:rPr>
      <w:rFonts w:eastAsiaTheme="majorEastAsia" w:cstheme="majorBidi"/>
      <w:i/>
      <w:iCs/>
      <w:color w:val="2F5496" w:themeColor="accent1" w:themeShade="BF"/>
    </w:rPr>
  </w:style>
  <w:style w:type="paragraph" w:styleId="Ttulo5">
    <w:name w:val="heading 5"/>
    <w:basedOn w:val="Normal"/>
    <w:next w:val="Normal"/>
    <w:link w:val="Ttulo5Car"/>
    <w:uiPriority w:val="9"/>
    <w:semiHidden/>
    <w:unhideWhenUsed/>
    <w:qFormat/>
    <w:rsid w:val="006E6B48"/>
    <w:pPr>
      <w:keepNext/>
      <w:keepLines/>
      <w:spacing w:before="80" w:after="40"/>
      <w:outlineLvl w:val="4"/>
    </w:pPr>
    <w:rPr>
      <w:rFonts w:eastAsiaTheme="majorEastAsia" w:cstheme="majorBidi"/>
      <w:color w:val="2F5496" w:themeColor="accent1" w:themeShade="BF"/>
    </w:rPr>
  </w:style>
  <w:style w:type="paragraph" w:styleId="Ttulo6">
    <w:name w:val="heading 6"/>
    <w:basedOn w:val="Normal"/>
    <w:next w:val="Normal"/>
    <w:link w:val="Ttulo6Car"/>
    <w:uiPriority w:val="9"/>
    <w:semiHidden/>
    <w:unhideWhenUsed/>
    <w:qFormat/>
    <w:rsid w:val="006E6B48"/>
    <w:pPr>
      <w:keepNext/>
      <w:keepLines/>
      <w:spacing w:before="4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6E6B48"/>
    <w:pPr>
      <w:keepNext/>
      <w:keepLines/>
      <w:spacing w:before="4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6E6B48"/>
    <w:pPr>
      <w:keepNext/>
      <w:keepLines/>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6E6B48"/>
    <w:pPr>
      <w:keepNext/>
      <w:keepLines/>
      <w:outlineLvl w:val="8"/>
    </w:pPr>
    <w:rPr>
      <w:rFonts w:eastAsiaTheme="majorEastAsia"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6E6B48"/>
    <w:rPr>
      <w:rFonts w:asciiTheme="majorHAnsi" w:eastAsiaTheme="majorEastAsia" w:hAnsiTheme="majorHAnsi" w:cstheme="majorBidi"/>
      <w:color w:val="2F5496" w:themeColor="accent1" w:themeShade="BF"/>
      <w:sz w:val="40"/>
      <w:szCs w:val="40"/>
    </w:rPr>
  </w:style>
  <w:style w:type="character" w:customStyle="1" w:styleId="Ttulo2Car">
    <w:name w:val="Título 2 Car"/>
    <w:basedOn w:val="Fuentedeprrafopredeter"/>
    <w:link w:val="Ttulo2"/>
    <w:uiPriority w:val="9"/>
    <w:semiHidden/>
    <w:rsid w:val="006E6B48"/>
    <w:rPr>
      <w:rFonts w:asciiTheme="majorHAnsi" w:eastAsiaTheme="majorEastAsia" w:hAnsiTheme="majorHAnsi" w:cstheme="majorBidi"/>
      <w:color w:val="2F5496" w:themeColor="accent1" w:themeShade="BF"/>
      <w:sz w:val="32"/>
      <w:szCs w:val="32"/>
    </w:rPr>
  </w:style>
  <w:style w:type="character" w:customStyle="1" w:styleId="Ttulo3Car">
    <w:name w:val="Título 3 Car"/>
    <w:basedOn w:val="Fuentedeprrafopredeter"/>
    <w:link w:val="Ttulo3"/>
    <w:uiPriority w:val="9"/>
    <w:semiHidden/>
    <w:rsid w:val="006E6B48"/>
    <w:rPr>
      <w:rFonts w:eastAsiaTheme="majorEastAsia" w:cstheme="majorBidi"/>
      <w:color w:val="2F5496" w:themeColor="accent1" w:themeShade="BF"/>
      <w:sz w:val="28"/>
      <w:szCs w:val="28"/>
    </w:rPr>
  </w:style>
  <w:style w:type="character" w:customStyle="1" w:styleId="Ttulo4Car">
    <w:name w:val="Título 4 Car"/>
    <w:basedOn w:val="Fuentedeprrafopredeter"/>
    <w:link w:val="Ttulo4"/>
    <w:uiPriority w:val="9"/>
    <w:semiHidden/>
    <w:rsid w:val="006E6B48"/>
    <w:rPr>
      <w:rFonts w:eastAsiaTheme="majorEastAsia" w:cstheme="majorBidi"/>
      <w:i/>
      <w:iCs/>
      <w:color w:val="2F5496" w:themeColor="accent1" w:themeShade="BF"/>
    </w:rPr>
  </w:style>
  <w:style w:type="character" w:customStyle="1" w:styleId="Ttulo5Car">
    <w:name w:val="Título 5 Car"/>
    <w:basedOn w:val="Fuentedeprrafopredeter"/>
    <w:link w:val="Ttulo5"/>
    <w:uiPriority w:val="9"/>
    <w:semiHidden/>
    <w:rsid w:val="006E6B48"/>
    <w:rPr>
      <w:rFonts w:eastAsiaTheme="majorEastAsia" w:cstheme="majorBidi"/>
      <w:color w:val="2F5496" w:themeColor="accent1" w:themeShade="BF"/>
    </w:rPr>
  </w:style>
  <w:style w:type="character" w:customStyle="1" w:styleId="Ttulo6Car">
    <w:name w:val="Título 6 Car"/>
    <w:basedOn w:val="Fuentedeprrafopredeter"/>
    <w:link w:val="Ttulo6"/>
    <w:uiPriority w:val="9"/>
    <w:semiHidden/>
    <w:rsid w:val="006E6B48"/>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6E6B48"/>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6E6B48"/>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6E6B48"/>
    <w:rPr>
      <w:rFonts w:eastAsiaTheme="majorEastAsia" w:cstheme="majorBidi"/>
      <w:color w:val="272727" w:themeColor="text1" w:themeTint="D8"/>
    </w:rPr>
  </w:style>
  <w:style w:type="paragraph" w:styleId="Ttulo">
    <w:name w:val="Title"/>
    <w:basedOn w:val="Normal"/>
    <w:next w:val="Normal"/>
    <w:link w:val="TtuloCar"/>
    <w:uiPriority w:val="10"/>
    <w:qFormat/>
    <w:rsid w:val="006E6B48"/>
    <w:pPr>
      <w:spacing w:after="80"/>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6E6B48"/>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6E6B48"/>
    <w:pPr>
      <w:numPr>
        <w:ilvl w:val="1"/>
      </w:numPr>
      <w:spacing w:after="160"/>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6E6B48"/>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6E6B48"/>
    <w:pPr>
      <w:spacing w:before="160" w:after="160"/>
      <w:jc w:val="center"/>
    </w:pPr>
    <w:rPr>
      <w:i/>
      <w:iCs/>
      <w:color w:val="404040" w:themeColor="text1" w:themeTint="BF"/>
    </w:rPr>
  </w:style>
  <w:style w:type="character" w:customStyle="1" w:styleId="CitaCar">
    <w:name w:val="Cita Car"/>
    <w:basedOn w:val="Fuentedeprrafopredeter"/>
    <w:link w:val="Cita"/>
    <w:uiPriority w:val="29"/>
    <w:rsid w:val="006E6B48"/>
    <w:rPr>
      <w:i/>
      <w:iCs/>
      <w:color w:val="404040" w:themeColor="text1" w:themeTint="BF"/>
    </w:rPr>
  </w:style>
  <w:style w:type="paragraph" w:styleId="Prrafodelista">
    <w:name w:val="List Paragraph"/>
    <w:basedOn w:val="Normal"/>
    <w:uiPriority w:val="34"/>
    <w:qFormat/>
    <w:rsid w:val="006E6B48"/>
    <w:pPr>
      <w:ind w:left="720"/>
      <w:contextualSpacing/>
    </w:pPr>
  </w:style>
  <w:style w:type="character" w:styleId="nfasisintenso">
    <w:name w:val="Intense Emphasis"/>
    <w:basedOn w:val="Fuentedeprrafopredeter"/>
    <w:uiPriority w:val="21"/>
    <w:qFormat/>
    <w:rsid w:val="006E6B48"/>
    <w:rPr>
      <w:i/>
      <w:iCs/>
      <w:color w:val="2F5496" w:themeColor="accent1" w:themeShade="BF"/>
    </w:rPr>
  </w:style>
  <w:style w:type="paragraph" w:styleId="Citadestacada">
    <w:name w:val="Intense Quote"/>
    <w:basedOn w:val="Normal"/>
    <w:next w:val="Normal"/>
    <w:link w:val="CitadestacadaCar"/>
    <w:uiPriority w:val="30"/>
    <w:qFormat/>
    <w:rsid w:val="006E6B48"/>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CitadestacadaCar">
    <w:name w:val="Cita destacada Car"/>
    <w:basedOn w:val="Fuentedeprrafopredeter"/>
    <w:link w:val="Citadestacada"/>
    <w:uiPriority w:val="30"/>
    <w:rsid w:val="006E6B48"/>
    <w:rPr>
      <w:i/>
      <w:iCs/>
      <w:color w:val="2F5496" w:themeColor="accent1" w:themeShade="BF"/>
    </w:rPr>
  </w:style>
  <w:style w:type="character" w:styleId="Referenciaintensa">
    <w:name w:val="Intense Reference"/>
    <w:basedOn w:val="Fuentedeprrafopredeter"/>
    <w:uiPriority w:val="32"/>
    <w:qFormat/>
    <w:rsid w:val="006E6B48"/>
    <w:rPr>
      <w:b/>
      <w:bCs/>
      <w:smallCaps/>
      <w:color w:val="2F5496" w:themeColor="accent1" w:themeShade="BF"/>
      <w:spacing w:val="5"/>
    </w:rPr>
  </w:style>
  <w:style w:type="paragraph" w:styleId="NormalWeb">
    <w:name w:val="Normal (Web)"/>
    <w:basedOn w:val="Normal"/>
    <w:uiPriority w:val="99"/>
    <w:semiHidden/>
    <w:unhideWhenUsed/>
    <w:rsid w:val="006E6B48"/>
    <w:pPr>
      <w:spacing w:before="100" w:beforeAutospacing="1" w:after="100" w:afterAutospacing="1"/>
    </w:pPr>
    <w:rPr>
      <w:rFonts w:ascii="Times New Roman" w:eastAsia="Times New Roman" w:hAnsi="Times New Roman" w:cs="Times New Roman"/>
      <w:kern w:val="0"/>
      <w:lang w:val="es-CO" w:eastAsia="es-MX"/>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2</Pages>
  <Words>533</Words>
  <Characters>2937</Characters>
  <Application>Microsoft Office Word</Application>
  <DocSecurity>0</DocSecurity>
  <Lines>24</Lines>
  <Paragraphs>6</Paragraphs>
  <ScaleCrop>false</ScaleCrop>
  <Company/>
  <LinksUpToDate>false</LinksUpToDate>
  <CharactersWithSpaces>3464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1</cp:revision>
  <dcterms:created xsi:type="dcterms:W3CDTF">2026-06-24T16:56:00Z</dcterms:created>
  <dcterms:modified xsi:type="dcterms:W3CDTF">2026-06-24T16:58:00Z</dcterms:modified>
</cp:coreProperties>
</file>